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8B411" w14:textId="0C4FC18E" w:rsidR="00777468" w:rsidRPr="007A6E57" w:rsidRDefault="00374878" w:rsidP="007A6E57">
      <w:pPr>
        <w:spacing w:line="276" w:lineRule="auto"/>
        <w:jc w:val="center"/>
        <w:rPr>
          <w:rFonts w:ascii="Arial" w:hAnsi="Arial" w:cs="Arial"/>
          <w:b/>
        </w:rPr>
      </w:pPr>
      <w:r w:rsidRPr="007A6E57">
        <w:rPr>
          <w:rFonts w:ascii="Arial" w:hAnsi="Arial" w:cs="Arial"/>
          <w:b/>
        </w:rPr>
        <w:t xml:space="preserve">MPA policy briefing </w:t>
      </w:r>
      <w:r w:rsidR="002B0D8B" w:rsidRPr="007A6E57">
        <w:rPr>
          <w:rFonts w:ascii="Arial" w:hAnsi="Arial" w:cs="Arial"/>
          <w:b/>
        </w:rPr>
        <w:t>Update April 2019</w:t>
      </w:r>
    </w:p>
    <w:p w14:paraId="4F10DC4C" w14:textId="77777777" w:rsidR="00D5577D" w:rsidRPr="007A6E57" w:rsidRDefault="00D5577D" w:rsidP="007A6E57">
      <w:pPr>
        <w:spacing w:line="276" w:lineRule="auto"/>
        <w:rPr>
          <w:rFonts w:ascii="Arial" w:hAnsi="Arial" w:cs="Arial"/>
          <w:b/>
        </w:rPr>
      </w:pPr>
    </w:p>
    <w:p w14:paraId="54E02D92" w14:textId="77777777" w:rsidR="00374878" w:rsidRPr="007A6E57" w:rsidRDefault="00B7333A" w:rsidP="007A6E57">
      <w:pPr>
        <w:spacing w:line="276" w:lineRule="auto"/>
        <w:rPr>
          <w:rFonts w:ascii="Arial" w:hAnsi="Arial" w:cs="Arial"/>
          <w:b/>
        </w:rPr>
      </w:pPr>
      <w:r w:rsidRPr="007A6E57">
        <w:rPr>
          <w:rFonts w:ascii="Arial" w:hAnsi="Arial" w:cs="Arial"/>
          <w:b/>
        </w:rPr>
        <w:t>European Union</w:t>
      </w:r>
    </w:p>
    <w:p w14:paraId="37410B56" w14:textId="77777777" w:rsidR="00374878" w:rsidRPr="007A6E57" w:rsidRDefault="00374878" w:rsidP="007A6E57">
      <w:pPr>
        <w:spacing w:line="276" w:lineRule="auto"/>
        <w:rPr>
          <w:rFonts w:ascii="Arial" w:hAnsi="Arial" w:cs="Arial"/>
          <w:b/>
        </w:rPr>
      </w:pPr>
      <w:r w:rsidRPr="007A6E57">
        <w:rPr>
          <w:rFonts w:ascii="Arial" w:hAnsi="Arial" w:cs="Arial"/>
          <w:b/>
        </w:rPr>
        <w:t xml:space="preserve">Directive </w:t>
      </w:r>
      <w:r w:rsidR="00662482" w:rsidRPr="007A6E57">
        <w:rPr>
          <w:rFonts w:ascii="Arial" w:hAnsi="Arial" w:cs="Arial"/>
          <w:b/>
        </w:rPr>
        <w:t>Copyright in the Digital Single M</w:t>
      </w:r>
      <w:r w:rsidRPr="007A6E57">
        <w:rPr>
          <w:rFonts w:ascii="Arial" w:hAnsi="Arial" w:cs="Arial"/>
          <w:b/>
        </w:rPr>
        <w:t>arket</w:t>
      </w:r>
    </w:p>
    <w:p w14:paraId="555CBF27" w14:textId="0A83297C" w:rsidR="00374878" w:rsidRPr="007A6E57" w:rsidRDefault="00662482" w:rsidP="007A6E57">
      <w:pPr>
        <w:spacing w:line="276" w:lineRule="auto"/>
        <w:rPr>
          <w:rFonts w:ascii="Arial" w:hAnsi="Arial" w:cs="Arial"/>
        </w:rPr>
      </w:pPr>
      <w:r w:rsidRPr="007A6E57">
        <w:rPr>
          <w:rFonts w:ascii="Arial" w:hAnsi="Arial" w:cs="Arial"/>
        </w:rPr>
        <w:t>F</w:t>
      </w:r>
      <w:r w:rsidR="00D5577D" w:rsidRPr="007A6E57">
        <w:rPr>
          <w:rFonts w:ascii="Arial" w:hAnsi="Arial" w:cs="Arial"/>
        </w:rPr>
        <w:t xml:space="preserve">ollowing </w:t>
      </w:r>
      <w:r w:rsidR="00F4212A">
        <w:rPr>
          <w:rFonts w:ascii="Arial" w:hAnsi="Arial" w:cs="Arial"/>
        </w:rPr>
        <w:t>its</w:t>
      </w:r>
      <w:r w:rsidR="00D5577D" w:rsidRPr="007A6E57">
        <w:rPr>
          <w:rFonts w:ascii="Arial" w:hAnsi="Arial" w:cs="Arial"/>
        </w:rPr>
        <w:t xml:space="preserve"> adoption in the P</w:t>
      </w:r>
      <w:r w:rsidR="00374878" w:rsidRPr="007A6E57">
        <w:rPr>
          <w:rFonts w:ascii="Arial" w:hAnsi="Arial" w:cs="Arial"/>
        </w:rPr>
        <w:t>lenary on 26 March</w:t>
      </w:r>
      <w:r w:rsidR="00B269F5" w:rsidRPr="007A6E57">
        <w:rPr>
          <w:rFonts w:ascii="Arial" w:hAnsi="Arial" w:cs="Arial"/>
        </w:rPr>
        <w:t xml:space="preserve"> 2019</w:t>
      </w:r>
      <w:r w:rsidR="00374878" w:rsidRPr="007A6E57">
        <w:rPr>
          <w:rFonts w:ascii="Arial" w:hAnsi="Arial" w:cs="Arial"/>
        </w:rPr>
        <w:t>, th</w:t>
      </w:r>
      <w:r w:rsidR="00237CAC" w:rsidRPr="007A6E57">
        <w:rPr>
          <w:rFonts w:ascii="Arial" w:hAnsi="Arial" w:cs="Arial"/>
        </w:rPr>
        <w:t xml:space="preserve">e European Council </w:t>
      </w:r>
      <w:r w:rsidR="00F4212A">
        <w:rPr>
          <w:rFonts w:ascii="Arial" w:hAnsi="Arial" w:cs="Arial"/>
        </w:rPr>
        <w:t xml:space="preserve">too </w:t>
      </w:r>
      <w:r w:rsidR="00237CAC" w:rsidRPr="007A6E57">
        <w:rPr>
          <w:rFonts w:ascii="Arial" w:hAnsi="Arial" w:cs="Arial"/>
        </w:rPr>
        <w:t xml:space="preserve">adopted the </w:t>
      </w:r>
      <w:r w:rsidR="00F4212A">
        <w:rPr>
          <w:rFonts w:ascii="Arial" w:hAnsi="Arial" w:cs="Arial"/>
        </w:rPr>
        <w:t xml:space="preserve">Copyright </w:t>
      </w:r>
      <w:r w:rsidR="00237CAC" w:rsidRPr="007A6E57">
        <w:rPr>
          <w:rFonts w:ascii="Arial" w:hAnsi="Arial" w:cs="Arial"/>
        </w:rPr>
        <w:t>D</w:t>
      </w:r>
      <w:r w:rsidR="00374878" w:rsidRPr="007A6E57">
        <w:rPr>
          <w:rFonts w:ascii="Arial" w:hAnsi="Arial" w:cs="Arial"/>
        </w:rPr>
        <w:t xml:space="preserve">irective at its meeting on 15 April 2019. The final text will now be redacted and translated before publication in the </w:t>
      </w:r>
      <w:r w:rsidR="00237CAC" w:rsidRPr="007A6E57">
        <w:rPr>
          <w:rFonts w:ascii="Arial" w:hAnsi="Arial" w:cs="Arial"/>
        </w:rPr>
        <w:t>O</w:t>
      </w:r>
      <w:r w:rsidR="00374878" w:rsidRPr="007A6E57">
        <w:rPr>
          <w:rFonts w:ascii="Arial" w:hAnsi="Arial" w:cs="Arial"/>
        </w:rPr>
        <w:t>fficial Journal</w:t>
      </w:r>
      <w:r w:rsidR="00F4212A">
        <w:rPr>
          <w:rFonts w:ascii="Arial" w:hAnsi="Arial" w:cs="Arial"/>
        </w:rPr>
        <w:t>,</w:t>
      </w:r>
      <w:r w:rsidR="00374878" w:rsidRPr="007A6E57">
        <w:rPr>
          <w:rFonts w:ascii="Arial" w:hAnsi="Arial" w:cs="Arial"/>
        </w:rPr>
        <w:t xml:space="preserve"> presumably</w:t>
      </w:r>
      <w:r w:rsidR="00F4212A">
        <w:rPr>
          <w:rFonts w:ascii="Arial" w:hAnsi="Arial" w:cs="Arial"/>
        </w:rPr>
        <w:t xml:space="preserve"> in</w:t>
      </w:r>
      <w:r w:rsidR="00237CAC" w:rsidRPr="007A6E57">
        <w:rPr>
          <w:rFonts w:ascii="Arial" w:hAnsi="Arial" w:cs="Arial"/>
        </w:rPr>
        <w:t xml:space="preserve"> May or June</w:t>
      </w:r>
      <w:r w:rsidR="00F4212A">
        <w:rPr>
          <w:rFonts w:ascii="Arial" w:hAnsi="Arial" w:cs="Arial"/>
        </w:rPr>
        <w:t>,</w:t>
      </w:r>
      <w:r w:rsidR="003060A9" w:rsidRPr="007A6E57">
        <w:rPr>
          <w:rFonts w:ascii="Arial" w:hAnsi="Arial" w:cs="Arial"/>
        </w:rPr>
        <w:t xml:space="preserve"> triggering </w:t>
      </w:r>
      <w:r w:rsidR="00F4212A">
        <w:rPr>
          <w:rFonts w:ascii="Arial" w:hAnsi="Arial" w:cs="Arial"/>
        </w:rPr>
        <w:t>a</w:t>
      </w:r>
      <w:r w:rsidR="003060A9" w:rsidRPr="007A6E57">
        <w:rPr>
          <w:rFonts w:ascii="Arial" w:hAnsi="Arial" w:cs="Arial"/>
        </w:rPr>
        <w:t xml:space="preserve"> 24 month implementation period.</w:t>
      </w:r>
      <w:r w:rsidR="00B7333A" w:rsidRPr="007A6E57">
        <w:rPr>
          <w:rFonts w:ascii="Arial" w:hAnsi="Arial" w:cs="Arial"/>
        </w:rPr>
        <w:t xml:space="preserve"> We will publish the final version as soon as available, and continue working on its implementation in the UK.</w:t>
      </w:r>
    </w:p>
    <w:p w14:paraId="621E1DFF" w14:textId="77777777" w:rsidR="00B7333A" w:rsidRPr="007A6E57" w:rsidRDefault="00B7333A" w:rsidP="007A6E57">
      <w:pPr>
        <w:spacing w:line="276" w:lineRule="auto"/>
        <w:rPr>
          <w:rFonts w:ascii="Arial" w:hAnsi="Arial" w:cs="Arial"/>
          <w:b/>
        </w:rPr>
      </w:pPr>
    </w:p>
    <w:p w14:paraId="3871AFE1" w14:textId="77777777" w:rsidR="00B7333A" w:rsidRPr="007A6E57" w:rsidRDefault="00B7333A" w:rsidP="007A6E57">
      <w:pPr>
        <w:pStyle w:val="Heading3"/>
        <w:shd w:val="clear" w:color="auto" w:fill="FFFFFF"/>
        <w:spacing w:before="0" w:after="0" w:line="276" w:lineRule="auto"/>
        <w:rPr>
          <w:rFonts w:ascii="Arial" w:hAnsi="Arial" w:cs="Arial"/>
          <w:sz w:val="22"/>
          <w:szCs w:val="22"/>
        </w:rPr>
      </w:pPr>
      <w:r w:rsidRPr="007A6E57">
        <w:rPr>
          <w:rFonts w:ascii="Arial" w:hAnsi="Arial" w:cs="Arial"/>
          <w:sz w:val="22"/>
          <w:szCs w:val="22"/>
        </w:rPr>
        <w:t xml:space="preserve">Online (re-) transmissions Directive </w:t>
      </w:r>
    </w:p>
    <w:p w14:paraId="7C752852" w14:textId="77777777" w:rsidR="00B7333A" w:rsidRPr="007A6E57" w:rsidRDefault="00B7333A" w:rsidP="007A6E57">
      <w:pPr>
        <w:pStyle w:val="NormalWeb"/>
        <w:spacing w:before="0" w:beforeAutospacing="0" w:after="0" w:afterAutospacing="0" w:line="276" w:lineRule="auto"/>
        <w:rPr>
          <w:rFonts w:ascii="Arial" w:hAnsi="Arial" w:cs="Arial"/>
          <w:sz w:val="22"/>
          <w:szCs w:val="22"/>
        </w:rPr>
      </w:pPr>
    </w:p>
    <w:p w14:paraId="3598CCF9" w14:textId="27AD91A5" w:rsidR="005F0135" w:rsidRPr="007A6E57" w:rsidRDefault="00B7333A" w:rsidP="007A6E57">
      <w:pPr>
        <w:pStyle w:val="NormalWeb"/>
        <w:spacing w:before="0" w:beforeAutospacing="0" w:after="0" w:afterAutospacing="0" w:line="276" w:lineRule="auto"/>
        <w:rPr>
          <w:rFonts w:ascii="Arial" w:hAnsi="Arial" w:cs="Arial"/>
          <w:sz w:val="22"/>
          <w:szCs w:val="22"/>
        </w:rPr>
      </w:pPr>
      <w:r w:rsidRPr="007A6E57">
        <w:rPr>
          <w:rFonts w:ascii="Arial" w:hAnsi="Arial" w:cs="Arial"/>
          <w:sz w:val="22"/>
          <w:szCs w:val="22"/>
        </w:rPr>
        <w:t>The Directive</w:t>
      </w:r>
      <w:r w:rsidR="00D47BC7" w:rsidRPr="007A6E57">
        <w:rPr>
          <w:rFonts w:ascii="Arial" w:hAnsi="Arial" w:cs="Arial"/>
          <w:sz w:val="22"/>
          <w:szCs w:val="22"/>
        </w:rPr>
        <w:t xml:space="preserve"> to </w:t>
      </w:r>
      <w:r w:rsidR="00D47BC7" w:rsidRPr="007A6E57">
        <w:rPr>
          <w:rFonts w:ascii="Arial" w:hAnsi="Arial" w:cs="Arial"/>
          <w:color w:val="404040"/>
          <w:sz w:val="22"/>
          <w:szCs w:val="22"/>
          <w:shd w:val="clear" w:color="auto" w:fill="FFFFFF"/>
        </w:rPr>
        <w:t>simplify cross-border distribution and retransmission of television and radio programmes</w:t>
      </w:r>
      <w:r w:rsidR="00D5577D" w:rsidRPr="007A6E57">
        <w:rPr>
          <w:rFonts w:ascii="Arial" w:hAnsi="Arial" w:cs="Arial"/>
          <w:color w:val="404040"/>
          <w:sz w:val="22"/>
          <w:szCs w:val="22"/>
          <w:shd w:val="clear" w:color="auto" w:fill="FFFFFF"/>
        </w:rPr>
        <w:t xml:space="preserve"> </w:t>
      </w:r>
      <w:r w:rsidRPr="007A6E57">
        <w:rPr>
          <w:rFonts w:ascii="Arial" w:hAnsi="Arial" w:cs="Arial"/>
          <w:sz w:val="22"/>
          <w:szCs w:val="22"/>
        </w:rPr>
        <w:t xml:space="preserve">was adopted by the European </w:t>
      </w:r>
      <w:hyperlink r:id="rId5" w:history="1">
        <w:r w:rsidRPr="007A6E57">
          <w:rPr>
            <w:rStyle w:val="Hyperlink"/>
            <w:rFonts w:ascii="Arial" w:hAnsi="Arial" w:cs="Arial"/>
            <w:sz w:val="22"/>
            <w:szCs w:val="22"/>
          </w:rPr>
          <w:t>Plenary</w:t>
        </w:r>
      </w:hyperlink>
      <w:r w:rsidRPr="007A6E57">
        <w:rPr>
          <w:rFonts w:ascii="Arial" w:hAnsi="Arial" w:cs="Arial"/>
          <w:sz w:val="22"/>
          <w:szCs w:val="22"/>
        </w:rPr>
        <w:t xml:space="preserve"> on 27 March</w:t>
      </w:r>
      <w:r w:rsidR="00D47BC7" w:rsidRPr="007A6E57">
        <w:rPr>
          <w:rFonts w:ascii="Arial" w:hAnsi="Arial" w:cs="Arial"/>
          <w:sz w:val="22"/>
          <w:szCs w:val="22"/>
        </w:rPr>
        <w:t xml:space="preserve"> 2019 </w:t>
      </w:r>
      <w:r w:rsidR="00F4212A">
        <w:rPr>
          <w:rFonts w:ascii="Arial" w:hAnsi="Arial" w:cs="Arial"/>
          <w:sz w:val="22"/>
          <w:szCs w:val="22"/>
        </w:rPr>
        <w:t xml:space="preserve">and now </w:t>
      </w:r>
      <w:r w:rsidR="00D47BC7" w:rsidRPr="007A6E57">
        <w:rPr>
          <w:rFonts w:ascii="Arial" w:hAnsi="Arial" w:cs="Arial"/>
          <w:sz w:val="22"/>
          <w:szCs w:val="22"/>
        </w:rPr>
        <w:t>await</w:t>
      </w:r>
      <w:r w:rsidR="00F4212A">
        <w:rPr>
          <w:rFonts w:ascii="Arial" w:hAnsi="Arial" w:cs="Arial"/>
          <w:sz w:val="22"/>
          <w:szCs w:val="22"/>
        </w:rPr>
        <w:t>s</w:t>
      </w:r>
      <w:r w:rsidR="005834B8" w:rsidRPr="007A6E57">
        <w:rPr>
          <w:rFonts w:ascii="Arial" w:hAnsi="Arial" w:cs="Arial"/>
          <w:sz w:val="22"/>
          <w:szCs w:val="22"/>
        </w:rPr>
        <w:t xml:space="preserve"> adoption by the Europea</w:t>
      </w:r>
      <w:r w:rsidR="00D47BC7" w:rsidRPr="007A6E57">
        <w:rPr>
          <w:rFonts w:ascii="Arial" w:hAnsi="Arial" w:cs="Arial"/>
          <w:sz w:val="22"/>
          <w:szCs w:val="22"/>
        </w:rPr>
        <w:t>n</w:t>
      </w:r>
      <w:r w:rsidR="005834B8" w:rsidRPr="007A6E57">
        <w:rPr>
          <w:rFonts w:ascii="Arial" w:hAnsi="Arial" w:cs="Arial"/>
          <w:sz w:val="22"/>
          <w:szCs w:val="22"/>
        </w:rPr>
        <w:t xml:space="preserve"> Council</w:t>
      </w:r>
      <w:r w:rsidR="00D47BC7" w:rsidRPr="007A6E57">
        <w:rPr>
          <w:rFonts w:ascii="Arial" w:hAnsi="Arial" w:cs="Arial"/>
          <w:sz w:val="22"/>
          <w:szCs w:val="22"/>
        </w:rPr>
        <w:t xml:space="preserve">. </w:t>
      </w:r>
      <w:r w:rsidR="00D47BC7" w:rsidRPr="007A6E57">
        <w:rPr>
          <w:rFonts w:ascii="Arial" w:hAnsi="Arial" w:cs="Arial"/>
          <w:color w:val="000000"/>
          <w:sz w:val="22"/>
          <w:szCs w:val="22"/>
          <w:shd w:val="clear" w:color="auto" w:fill="FFFFFF"/>
        </w:rPr>
        <w:t> </w:t>
      </w:r>
      <w:r w:rsidR="00F4212A">
        <w:rPr>
          <w:rFonts w:ascii="Arial" w:hAnsi="Arial" w:cs="Arial"/>
          <w:color w:val="000000"/>
          <w:sz w:val="22"/>
          <w:szCs w:val="22"/>
          <w:shd w:val="clear" w:color="auto" w:fill="FFFFFF"/>
        </w:rPr>
        <w:t xml:space="preserve">As is the case, with the Copyright Directive, referenced above, </w:t>
      </w:r>
      <w:r w:rsidR="00F4212A">
        <w:rPr>
          <w:rFonts w:ascii="Arial" w:hAnsi="Arial" w:cs="Arial"/>
          <w:sz w:val="22"/>
          <w:szCs w:val="22"/>
        </w:rPr>
        <w:t>t</w:t>
      </w:r>
      <w:r w:rsidR="00D47BC7" w:rsidRPr="007A6E57">
        <w:rPr>
          <w:rFonts w:ascii="Arial" w:hAnsi="Arial" w:cs="Arial"/>
          <w:sz w:val="22"/>
          <w:szCs w:val="22"/>
        </w:rPr>
        <w:t>he final text will be redacted and translated before publication in the Official Journal</w:t>
      </w:r>
      <w:r w:rsidR="00F4212A">
        <w:rPr>
          <w:rFonts w:ascii="Arial" w:hAnsi="Arial" w:cs="Arial"/>
          <w:sz w:val="22"/>
          <w:szCs w:val="22"/>
        </w:rPr>
        <w:t>,</w:t>
      </w:r>
      <w:r w:rsidR="00D47BC7" w:rsidRPr="007A6E57">
        <w:rPr>
          <w:rFonts w:ascii="Arial" w:hAnsi="Arial" w:cs="Arial"/>
          <w:sz w:val="22"/>
          <w:szCs w:val="22"/>
        </w:rPr>
        <w:t xml:space="preserve"> triggering </w:t>
      </w:r>
      <w:r w:rsidR="00F4212A">
        <w:rPr>
          <w:rFonts w:ascii="Arial" w:hAnsi="Arial" w:cs="Arial"/>
          <w:sz w:val="22"/>
          <w:szCs w:val="22"/>
        </w:rPr>
        <w:t>a</w:t>
      </w:r>
      <w:r w:rsidR="00D47BC7" w:rsidRPr="007A6E57">
        <w:rPr>
          <w:rFonts w:ascii="Arial" w:hAnsi="Arial" w:cs="Arial"/>
          <w:sz w:val="22"/>
          <w:szCs w:val="22"/>
        </w:rPr>
        <w:t xml:space="preserve"> 24 month implementation period</w:t>
      </w:r>
      <w:r w:rsidR="00F4212A">
        <w:rPr>
          <w:rFonts w:ascii="Arial" w:hAnsi="Arial" w:cs="Arial"/>
          <w:sz w:val="22"/>
          <w:szCs w:val="22"/>
        </w:rPr>
        <w:t>.</w:t>
      </w:r>
      <w:r w:rsidR="00D47BC7" w:rsidRPr="007A6E57">
        <w:rPr>
          <w:rFonts w:ascii="Arial" w:hAnsi="Arial" w:cs="Arial"/>
          <w:sz w:val="22"/>
          <w:szCs w:val="22"/>
        </w:rPr>
        <w:t xml:space="preserve"> For publishers</w:t>
      </w:r>
      <w:r w:rsidR="00F4212A">
        <w:rPr>
          <w:rFonts w:ascii="Arial" w:hAnsi="Arial" w:cs="Arial"/>
          <w:sz w:val="22"/>
          <w:szCs w:val="22"/>
        </w:rPr>
        <w:t xml:space="preserve">, </w:t>
      </w:r>
      <w:r w:rsidR="002B0D8B" w:rsidRPr="007A6E57">
        <w:rPr>
          <w:rFonts w:ascii="Arial" w:hAnsi="Arial" w:cs="Arial"/>
          <w:sz w:val="22"/>
          <w:szCs w:val="22"/>
        </w:rPr>
        <w:t>it is relevant that t</w:t>
      </w:r>
      <w:r w:rsidR="00D47BC7" w:rsidRPr="007A6E57">
        <w:rPr>
          <w:rFonts w:ascii="Arial" w:hAnsi="Arial" w:cs="Arial"/>
          <w:sz w:val="22"/>
          <w:szCs w:val="22"/>
        </w:rPr>
        <w:t>he</w:t>
      </w:r>
      <w:r w:rsidR="005F0135" w:rsidRPr="007A6E57">
        <w:rPr>
          <w:rFonts w:ascii="Arial" w:hAnsi="Arial" w:cs="Arial"/>
          <w:sz w:val="22"/>
          <w:szCs w:val="22"/>
        </w:rPr>
        <w:t xml:space="preserve"> country of origin principle will only apply to </w:t>
      </w:r>
      <w:r w:rsidR="00F4212A">
        <w:rPr>
          <w:rFonts w:ascii="Arial" w:hAnsi="Arial" w:cs="Arial"/>
          <w:sz w:val="22"/>
          <w:szCs w:val="22"/>
        </w:rPr>
        <w:t xml:space="preserve">broadcasters’ own and fully solely financed </w:t>
      </w:r>
      <w:r w:rsidR="005F0135" w:rsidRPr="007A6E57">
        <w:rPr>
          <w:rFonts w:ascii="Arial" w:hAnsi="Arial" w:cs="Arial"/>
          <w:sz w:val="22"/>
          <w:szCs w:val="22"/>
        </w:rPr>
        <w:t>radio</w:t>
      </w:r>
      <w:r w:rsidR="00F4212A">
        <w:rPr>
          <w:rFonts w:ascii="Arial" w:hAnsi="Arial" w:cs="Arial"/>
          <w:sz w:val="22"/>
          <w:szCs w:val="22"/>
        </w:rPr>
        <w:t>,</w:t>
      </w:r>
      <w:r w:rsidR="005F0135" w:rsidRPr="007A6E57">
        <w:rPr>
          <w:rFonts w:ascii="Arial" w:hAnsi="Arial" w:cs="Arial"/>
          <w:sz w:val="22"/>
          <w:szCs w:val="22"/>
        </w:rPr>
        <w:t xml:space="preserve"> TV news and current affairs programmes</w:t>
      </w:r>
      <w:r w:rsidR="002B0D8B" w:rsidRPr="007A6E57">
        <w:rPr>
          <w:rFonts w:ascii="Arial" w:hAnsi="Arial" w:cs="Arial"/>
          <w:sz w:val="22"/>
          <w:szCs w:val="22"/>
        </w:rPr>
        <w:t>. This means that</w:t>
      </w:r>
      <w:r w:rsidR="005F0135" w:rsidRPr="007A6E57">
        <w:rPr>
          <w:rFonts w:ascii="Arial" w:hAnsi="Arial" w:cs="Arial"/>
          <w:sz w:val="22"/>
          <w:szCs w:val="22"/>
        </w:rPr>
        <w:t xml:space="preserve"> broadcasters could make their content available online in other countries </w:t>
      </w:r>
      <w:r w:rsidR="00AD1528">
        <w:rPr>
          <w:rFonts w:ascii="Arial" w:hAnsi="Arial" w:cs="Arial"/>
          <w:sz w:val="22"/>
          <w:szCs w:val="22"/>
        </w:rPr>
        <w:t>simultaneous to</w:t>
      </w:r>
      <w:r w:rsidR="005F0135" w:rsidRPr="007A6E57">
        <w:rPr>
          <w:rFonts w:ascii="Arial" w:hAnsi="Arial" w:cs="Arial"/>
          <w:sz w:val="22"/>
          <w:szCs w:val="22"/>
        </w:rPr>
        <w:t xml:space="preserve"> their broadcast</w:t>
      </w:r>
      <w:r w:rsidR="00AD1528">
        <w:rPr>
          <w:rFonts w:ascii="Arial" w:hAnsi="Arial" w:cs="Arial"/>
          <w:sz w:val="22"/>
          <w:szCs w:val="22"/>
        </w:rPr>
        <w:t>,</w:t>
      </w:r>
      <w:r w:rsidR="005F0135" w:rsidRPr="007A6E57">
        <w:rPr>
          <w:rFonts w:ascii="Arial" w:hAnsi="Arial" w:cs="Arial"/>
          <w:sz w:val="22"/>
          <w:szCs w:val="22"/>
        </w:rPr>
        <w:t xml:space="preserve"> or as catch-up services. Sports events are excluded. The provision on direct injection is included </w:t>
      </w:r>
      <w:r w:rsidR="00AD1528">
        <w:rPr>
          <w:rFonts w:ascii="Arial" w:hAnsi="Arial" w:cs="Arial"/>
          <w:sz w:val="22"/>
          <w:szCs w:val="22"/>
        </w:rPr>
        <w:t xml:space="preserve">within the Directive </w:t>
      </w:r>
      <w:r w:rsidR="005F0135" w:rsidRPr="007A6E57">
        <w:rPr>
          <w:rFonts w:ascii="Arial" w:hAnsi="Arial" w:cs="Arial"/>
          <w:sz w:val="22"/>
          <w:szCs w:val="22"/>
        </w:rPr>
        <w:t xml:space="preserve">leaving a lot of flexibility to member states </w:t>
      </w:r>
      <w:r w:rsidR="00AD1528">
        <w:rPr>
          <w:rFonts w:ascii="Arial" w:hAnsi="Arial" w:cs="Arial"/>
          <w:sz w:val="22"/>
          <w:szCs w:val="22"/>
        </w:rPr>
        <w:t xml:space="preserve">on </w:t>
      </w:r>
      <w:r w:rsidR="005F0135" w:rsidRPr="007A6E57">
        <w:rPr>
          <w:rFonts w:ascii="Arial" w:hAnsi="Arial" w:cs="Arial"/>
          <w:sz w:val="22"/>
          <w:szCs w:val="22"/>
        </w:rPr>
        <w:t>how t</w:t>
      </w:r>
      <w:r w:rsidR="00D47BC7" w:rsidRPr="007A6E57">
        <w:rPr>
          <w:rFonts w:ascii="Arial" w:hAnsi="Arial" w:cs="Arial"/>
          <w:sz w:val="22"/>
          <w:szCs w:val="22"/>
        </w:rPr>
        <w:t>o</w:t>
      </w:r>
      <w:r w:rsidR="005F0135" w:rsidRPr="007A6E57">
        <w:rPr>
          <w:rFonts w:ascii="Arial" w:hAnsi="Arial" w:cs="Arial"/>
          <w:sz w:val="22"/>
          <w:szCs w:val="22"/>
        </w:rPr>
        <w:t xml:space="preserve"> implement</w:t>
      </w:r>
      <w:r w:rsidR="00D47BC7" w:rsidRPr="007A6E57">
        <w:rPr>
          <w:rFonts w:ascii="Arial" w:hAnsi="Arial" w:cs="Arial"/>
          <w:sz w:val="22"/>
          <w:szCs w:val="22"/>
        </w:rPr>
        <w:t xml:space="preserve"> at</w:t>
      </w:r>
      <w:r w:rsidR="00AD1528">
        <w:rPr>
          <w:rFonts w:ascii="Arial" w:hAnsi="Arial" w:cs="Arial"/>
          <w:sz w:val="22"/>
          <w:szCs w:val="22"/>
        </w:rPr>
        <w:t xml:space="preserve"> a</w:t>
      </w:r>
      <w:r w:rsidR="00D47BC7" w:rsidRPr="007A6E57">
        <w:rPr>
          <w:rFonts w:ascii="Arial" w:hAnsi="Arial" w:cs="Arial"/>
          <w:sz w:val="22"/>
          <w:szCs w:val="22"/>
        </w:rPr>
        <w:t xml:space="preserve"> national level</w:t>
      </w:r>
      <w:r w:rsidR="005F0135" w:rsidRPr="007A6E57">
        <w:rPr>
          <w:rFonts w:ascii="Arial" w:hAnsi="Arial" w:cs="Arial"/>
          <w:sz w:val="22"/>
          <w:szCs w:val="22"/>
        </w:rPr>
        <w:t>.</w:t>
      </w:r>
      <w:r w:rsidR="00B269F5" w:rsidRPr="007A6E57">
        <w:rPr>
          <w:rFonts w:ascii="Arial" w:hAnsi="Arial" w:cs="Arial"/>
          <w:sz w:val="22"/>
          <w:szCs w:val="22"/>
        </w:rPr>
        <w:t xml:space="preserve"> We will publish the final version once available, and continue working on its implementation in the UK.</w:t>
      </w:r>
    </w:p>
    <w:p w14:paraId="41FC379C" w14:textId="77777777" w:rsidR="00B7333A" w:rsidRPr="007A6E57" w:rsidRDefault="00B7333A" w:rsidP="007A6E57">
      <w:pPr>
        <w:spacing w:line="276" w:lineRule="auto"/>
        <w:rPr>
          <w:rFonts w:ascii="Arial" w:hAnsi="Arial" w:cs="Arial"/>
          <w:b/>
        </w:rPr>
      </w:pPr>
    </w:p>
    <w:p w14:paraId="03EE3CA2" w14:textId="77777777" w:rsidR="00C43F70" w:rsidRPr="007A6E57" w:rsidRDefault="00C43F70" w:rsidP="007A6E57">
      <w:pPr>
        <w:spacing w:line="276" w:lineRule="auto"/>
        <w:rPr>
          <w:rFonts w:ascii="Arial" w:hAnsi="Arial" w:cs="Arial"/>
          <w:b/>
        </w:rPr>
      </w:pPr>
      <w:r w:rsidRPr="007A6E57">
        <w:rPr>
          <w:rFonts w:ascii="Arial" w:hAnsi="Arial" w:cs="Arial"/>
          <w:b/>
        </w:rPr>
        <w:t xml:space="preserve">Court of Justice of the European Union </w:t>
      </w:r>
      <w:r w:rsidR="00B8645C" w:rsidRPr="007A6E57">
        <w:rPr>
          <w:rFonts w:ascii="Arial" w:hAnsi="Arial" w:cs="Arial"/>
          <w:b/>
        </w:rPr>
        <w:t xml:space="preserve">- </w:t>
      </w:r>
      <w:r w:rsidRPr="007A6E57">
        <w:rPr>
          <w:rFonts w:ascii="Arial" w:hAnsi="Arial" w:cs="Arial"/>
          <w:b/>
        </w:rPr>
        <w:t>cases</w:t>
      </w:r>
    </w:p>
    <w:p w14:paraId="6598C7F9" w14:textId="2C2F687B" w:rsidR="00C43F70" w:rsidRPr="007A6E57" w:rsidRDefault="00C43F70" w:rsidP="007A6E57">
      <w:pPr>
        <w:spacing w:line="276" w:lineRule="auto"/>
        <w:rPr>
          <w:rFonts w:ascii="Arial" w:hAnsi="Arial" w:cs="Arial"/>
        </w:rPr>
      </w:pPr>
      <w:r w:rsidRPr="007A6E57">
        <w:rPr>
          <w:rFonts w:ascii="Arial" w:hAnsi="Arial" w:cs="Arial"/>
        </w:rPr>
        <w:t>And as a special treat for the real legal aficionados</w:t>
      </w:r>
      <w:r w:rsidR="00B8645C" w:rsidRPr="007A6E57">
        <w:rPr>
          <w:rFonts w:ascii="Arial" w:hAnsi="Arial" w:cs="Arial"/>
        </w:rPr>
        <w:t xml:space="preserve"> in our membership</w:t>
      </w:r>
      <w:r w:rsidR="00AD1528">
        <w:rPr>
          <w:rFonts w:ascii="Arial" w:hAnsi="Arial" w:cs="Arial"/>
        </w:rPr>
        <w:t>,</w:t>
      </w:r>
      <w:r w:rsidR="00B8645C" w:rsidRPr="007A6E57">
        <w:rPr>
          <w:rFonts w:ascii="Arial" w:hAnsi="Arial" w:cs="Arial"/>
        </w:rPr>
        <w:t xml:space="preserve"> </w:t>
      </w:r>
      <w:r w:rsidRPr="007A6E57">
        <w:rPr>
          <w:rFonts w:ascii="Arial" w:hAnsi="Arial" w:cs="Arial"/>
        </w:rPr>
        <w:t>the</w:t>
      </w:r>
      <w:r w:rsidR="002B0D8B" w:rsidRPr="007A6E57">
        <w:rPr>
          <w:rFonts w:ascii="Arial" w:hAnsi="Arial" w:cs="Arial"/>
        </w:rPr>
        <w:t xml:space="preserve">re are a couple of cases </w:t>
      </w:r>
      <w:r w:rsidRPr="007A6E57">
        <w:rPr>
          <w:rFonts w:ascii="Arial" w:hAnsi="Arial" w:cs="Arial"/>
        </w:rPr>
        <w:t>which are of interest to the publishing community:</w:t>
      </w:r>
    </w:p>
    <w:p w14:paraId="313C9358" w14:textId="77777777" w:rsidR="00C43F70" w:rsidRPr="007A6E57" w:rsidRDefault="00C43F70" w:rsidP="007A6E57">
      <w:pPr>
        <w:pStyle w:val="yiv8711972506msonormal"/>
        <w:numPr>
          <w:ilvl w:val="0"/>
          <w:numId w:val="5"/>
        </w:numPr>
        <w:shd w:val="clear" w:color="auto" w:fill="FFFFFF"/>
        <w:spacing w:before="0" w:beforeAutospacing="0" w:after="0" w:afterAutospacing="0" w:line="276" w:lineRule="auto"/>
        <w:rPr>
          <w:rStyle w:val="Hyperlink"/>
          <w:rFonts w:ascii="Arial" w:hAnsi="Arial" w:cs="Arial"/>
          <w:color w:val="auto"/>
          <w:sz w:val="22"/>
          <w:szCs w:val="22"/>
          <w:u w:val="none"/>
        </w:rPr>
      </w:pPr>
      <w:r w:rsidRPr="007A6E57">
        <w:rPr>
          <w:rStyle w:val="Hyperlink"/>
          <w:rFonts w:ascii="Arial" w:hAnsi="Arial" w:cs="Arial"/>
          <w:color w:val="auto"/>
          <w:sz w:val="22"/>
          <w:szCs w:val="22"/>
          <w:u w:val="none"/>
        </w:rPr>
        <w:t xml:space="preserve">Case C 572 /17 CJEU </w:t>
      </w:r>
      <w:hyperlink r:id="rId6" w:history="1">
        <w:r w:rsidRPr="007A6E57">
          <w:rPr>
            <w:rStyle w:val="Hyperlink"/>
            <w:rFonts w:ascii="Arial" w:hAnsi="Arial" w:cs="Arial"/>
            <w:color w:val="auto"/>
            <w:sz w:val="22"/>
            <w:szCs w:val="22"/>
            <w:u w:val="none"/>
          </w:rPr>
          <w:t>decision</w:t>
        </w:r>
      </w:hyperlink>
      <w:r w:rsidRPr="007A6E57">
        <w:rPr>
          <w:rStyle w:val="Hyperlink"/>
          <w:rFonts w:ascii="Arial" w:hAnsi="Arial" w:cs="Arial"/>
          <w:color w:val="auto"/>
          <w:sz w:val="22"/>
          <w:szCs w:val="22"/>
          <w:u w:val="none"/>
        </w:rPr>
        <w:t xml:space="preserve"> (“Syed”) -  scope of distribution right includes storage facilities</w:t>
      </w:r>
    </w:p>
    <w:p w14:paraId="7BED626B" w14:textId="77777777" w:rsidR="00C43F70" w:rsidRPr="007A6E57" w:rsidRDefault="00C43F70" w:rsidP="007A6E57">
      <w:pPr>
        <w:pStyle w:val="yiv8711972506msonormal"/>
        <w:numPr>
          <w:ilvl w:val="0"/>
          <w:numId w:val="5"/>
        </w:numPr>
        <w:shd w:val="clear" w:color="auto" w:fill="FFFFFF"/>
        <w:spacing w:before="0" w:beforeAutospacing="0" w:after="0" w:afterAutospacing="0" w:line="276" w:lineRule="auto"/>
        <w:rPr>
          <w:rFonts w:ascii="Arial" w:hAnsi="Arial" w:cs="Arial"/>
          <w:sz w:val="22"/>
          <w:szCs w:val="22"/>
          <w:lang w:val="de-DE"/>
        </w:rPr>
      </w:pPr>
      <w:r w:rsidRPr="007A6E57">
        <w:rPr>
          <w:rStyle w:val="Hyperlink"/>
          <w:rFonts w:ascii="Arial" w:hAnsi="Arial" w:cs="Arial"/>
          <w:color w:val="auto"/>
          <w:sz w:val="22"/>
          <w:szCs w:val="22"/>
          <w:u w:val="none"/>
        </w:rPr>
        <w:t>Case C 476/ 17 Advocate General opinion (“Kraftwerk”) - relation of sampling to reproduction right and freedom of arts Charte</w:t>
      </w:r>
      <w:r w:rsidRPr="007A6E57">
        <w:rPr>
          <w:rFonts w:ascii="Arial" w:hAnsi="Arial" w:cs="Arial"/>
          <w:sz w:val="22"/>
          <w:szCs w:val="22"/>
        </w:rPr>
        <w:t>r of Fundamental Rights of the European Union. Decision of the court expected before summer</w:t>
      </w:r>
    </w:p>
    <w:p w14:paraId="5CE59FB3" w14:textId="77777777" w:rsidR="00C43F70" w:rsidRPr="007A6E57" w:rsidRDefault="00B269F5" w:rsidP="007A6E57">
      <w:pPr>
        <w:pStyle w:val="yiv8711972506msonormal"/>
        <w:numPr>
          <w:ilvl w:val="0"/>
          <w:numId w:val="5"/>
        </w:numPr>
        <w:shd w:val="clear" w:color="auto" w:fill="FFFFFF"/>
        <w:spacing w:line="276" w:lineRule="auto"/>
        <w:rPr>
          <w:rFonts w:ascii="Arial" w:hAnsi="Arial" w:cs="Arial"/>
          <w:sz w:val="22"/>
          <w:szCs w:val="22"/>
        </w:rPr>
      </w:pPr>
      <w:r w:rsidRPr="007A6E57">
        <w:rPr>
          <w:rFonts w:ascii="Arial" w:hAnsi="Arial" w:cs="Arial"/>
          <w:sz w:val="22"/>
          <w:szCs w:val="22"/>
        </w:rPr>
        <w:t>C</w:t>
      </w:r>
      <w:r w:rsidR="00C43F70" w:rsidRPr="007A6E57">
        <w:rPr>
          <w:rFonts w:ascii="Arial" w:hAnsi="Arial" w:cs="Arial"/>
          <w:sz w:val="22"/>
          <w:szCs w:val="22"/>
        </w:rPr>
        <w:t xml:space="preserve">ase </w:t>
      </w:r>
      <w:r w:rsidRPr="007A6E57">
        <w:rPr>
          <w:rFonts w:ascii="Arial" w:hAnsi="Arial" w:cs="Arial"/>
          <w:sz w:val="22"/>
          <w:szCs w:val="22"/>
        </w:rPr>
        <w:t xml:space="preserve">C </w:t>
      </w:r>
      <w:r w:rsidR="00C43F70" w:rsidRPr="007A6E57">
        <w:rPr>
          <w:rFonts w:ascii="Arial" w:hAnsi="Arial" w:cs="Arial"/>
          <w:sz w:val="22"/>
          <w:szCs w:val="22"/>
        </w:rPr>
        <w:t xml:space="preserve">263/18 </w:t>
      </w:r>
      <w:r w:rsidRPr="007A6E57">
        <w:rPr>
          <w:rFonts w:ascii="Arial" w:hAnsi="Arial" w:cs="Arial"/>
          <w:sz w:val="22"/>
          <w:szCs w:val="22"/>
        </w:rPr>
        <w:t xml:space="preserve">(“Tom Kabinet “) </w:t>
      </w:r>
      <w:r w:rsidR="00C43F70" w:rsidRPr="007A6E57">
        <w:rPr>
          <w:rFonts w:ascii="Arial" w:hAnsi="Arial" w:cs="Arial"/>
          <w:sz w:val="22"/>
          <w:szCs w:val="22"/>
        </w:rPr>
        <w:t xml:space="preserve">concerning </w:t>
      </w:r>
      <w:r w:rsidR="00C43F70" w:rsidRPr="007A6E57">
        <w:rPr>
          <w:rFonts w:ascii="Arial" w:hAnsi="Arial" w:cs="Arial"/>
          <w:sz w:val="22"/>
          <w:szCs w:val="22"/>
          <w:shd w:val="clear" w:color="auto" w:fill="FFFFFF"/>
        </w:rPr>
        <w:t xml:space="preserve">a second hand market place for e-books (“Reading Club”); and whether there is digital exhaustion </w:t>
      </w:r>
    </w:p>
    <w:p w14:paraId="702C878B" w14:textId="77777777" w:rsidR="00C43F70" w:rsidRPr="007A6E57" w:rsidRDefault="00C43F70" w:rsidP="007A6E57">
      <w:pPr>
        <w:pStyle w:val="yiv8711972506msonormal"/>
        <w:numPr>
          <w:ilvl w:val="0"/>
          <w:numId w:val="5"/>
        </w:numPr>
        <w:shd w:val="clear" w:color="auto" w:fill="FFFFFF"/>
        <w:spacing w:before="0" w:beforeAutospacing="0" w:after="0" w:afterAutospacing="0" w:line="276" w:lineRule="auto"/>
        <w:rPr>
          <w:rStyle w:val="Hyperlink"/>
          <w:rFonts w:ascii="Arial" w:hAnsi="Arial" w:cs="Arial"/>
          <w:color w:val="auto"/>
          <w:sz w:val="22"/>
          <w:szCs w:val="22"/>
          <w:u w:val="none"/>
        </w:rPr>
      </w:pPr>
      <w:r w:rsidRPr="007A6E57">
        <w:rPr>
          <w:rStyle w:val="Hyperlink"/>
          <w:rFonts w:ascii="Arial" w:hAnsi="Arial" w:cs="Arial"/>
          <w:color w:val="auto"/>
          <w:sz w:val="22"/>
          <w:szCs w:val="22"/>
          <w:u w:val="none"/>
        </w:rPr>
        <w:t>Case C 682/18</w:t>
      </w:r>
      <w:r w:rsidR="00B269F5" w:rsidRPr="007A6E57">
        <w:rPr>
          <w:rStyle w:val="Hyperlink"/>
          <w:rFonts w:ascii="Arial" w:hAnsi="Arial" w:cs="Arial"/>
          <w:color w:val="auto"/>
          <w:sz w:val="22"/>
          <w:szCs w:val="22"/>
          <w:u w:val="none"/>
        </w:rPr>
        <w:t xml:space="preserve"> (“YouTube”)</w:t>
      </w:r>
      <w:r w:rsidRPr="007A6E57">
        <w:rPr>
          <w:rStyle w:val="Hyperlink"/>
          <w:rFonts w:ascii="Arial" w:hAnsi="Arial" w:cs="Arial"/>
          <w:color w:val="auto"/>
          <w:sz w:val="22"/>
          <w:szCs w:val="22"/>
          <w:u w:val="none"/>
        </w:rPr>
        <w:t xml:space="preserve"> </w:t>
      </w:r>
      <w:r w:rsidR="00B269F5" w:rsidRPr="007A6E57">
        <w:rPr>
          <w:rStyle w:val="Hyperlink"/>
          <w:rFonts w:ascii="Arial" w:hAnsi="Arial" w:cs="Arial"/>
          <w:color w:val="auto"/>
          <w:sz w:val="22"/>
          <w:szCs w:val="22"/>
          <w:u w:val="none"/>
        </w:rPr>
        <w:t xml:space="preserve">- </w:t>
      </w:r>
      <w:r w:rsidRPr="007A6E57">
        <w:rPr>
          <w:rStyle w:val="Hyperlink"/>
          <w:rFonts w:ascii="Arial" w:hAnsi="Arial" w:cs="Arial"/>
          <w:color w:val="auto"/>
          <w:sz w:val="22"/>
          <w:szCs w:val="22"/>
          <w:u w:val="none"/>
        </w:rPr>
        <w:t>Reference on liability of</w:t>
      </w:r>
      <w:r w:rsidR="00B269F5" w:rsidRPr="007A6E57">
        <w:rPr>
          <w:rStyle w:val="Hyperlink"/>
          <w:rFonts w:ascii="Arial" w:hAnsi="Arial" w:cs="Arial"/>
          <w:color w:val="auto"/>
          <w:sz w:val="22"/>
          <w:szCs w:val="22"/>
          <w:u w:val="none"/>
        </w:rPr>
        <w:t xml:space="preserve"> digital platforms</w:t>
      </w:r>
    </w:p>
    <w:p w14:paraId="7758C073" w14:textId="77777777" w:rsidR="00D5577D" w:rsidRPr="007A6E57" w:rsidRDefault="00D5577D" w:rsidP="007A6E57">
      <w:pPr>
        <w:spacing w:line="276" w:lineRule="auto"/>
        <w:rPr>
          <w:rFonts w:ascii="Arial" w:eastAsia="Times New Roman" w:hAnsi="Arial" w:cs="Arial"/>
          <w:b/>
          <w:lang w:eastAsia="en-GB"/>
        </w:rPr>
      </w:pPr>
      <w:r w:rsidRPr="007A6E57">
        <w:rPr>
          <w:rFonts w:ascii="Arial" w:hAnsi="Arial" w:cs="Arial"/>
          <w:b/>
        </w:rPr>
        <w:br w:type="page"/>
      </w:r>
    </w:p>
    <w:p w14:paraId="22DBFDC8" w14:textId="77777777" w:rsidR="00C43F70" w:rsidRPr="007A6E57" w:rsidRDefault="00BD6DDF" w:rsidP="007A6E57">
      <w:pPr>
        <w:pStyle w:val="yiv8711972506msonormal"/>
        <w:shd w:val="clear" w:color="auto" w:fill="FFFFFF"/>
        <w:spacing w:line="276" w:lineRule="auto"/>
        <w:rPr>
          <w:rFonts w:ascii="Arial" w:hAnsi="Arial" w:cs="Arial"/>
          <w:b/>
          <w:sz w:val="22"/>
          <w:szCs w:val="22"/>
        </w:rPr>
      </w:pPr>
      <w:r w:rsidRPr="007A6E57">
        <w:rPr>
          <w:rFonts w:ascii="Arial" w:hAnsi="Arial" w:cs="Arial"/>
          <w:b/>
          <w:sz w:val="22"/>
          <w:szCs w:val="22"/>
        </w:rPr>
        <w:lastRenderedPageBreak/>
        <w:t>United Kingdom</w:t>
      </w:r>
    </w:p>
    <w:p w14:paraId="6CA39AD3" w14:textId="31C7EE82" w:rsidR="003060A9" w:rsidRPr="007A6E57" w:rsidRDefault="00BD6DDF" w:rsidP="007A6E57">
      <w:pPr>
        <w:spacing w:line="276" w:lineRule="auto"/>
        <w:rPr>
          <w:rFonts w:ascii="Arial" w:hAnsi="Arial" w:cs="Arial"/>
        </w:rPr>
      </w:pPr>
      <w:r w:rsidRPr="007A6E57">
        <w:rPr>
          <w:rFonts w:ascii="Arial" w:hAnsi="Arial" w:cs="Arial"/>
          <w:b/>
        </w:rPr>
        <w:t>C</w:t>
      </w:r>
      <w:r w:rsidR="00B7333A" w:rsidRPr="007A6E57">
        <w:rPr>
          <w:rFonts w:ascii="Arial" w:hAnsi="Arial" w:cs="Arial"/>
          <w:b/>
        </w:rPr>
        <w:t xml:space="preserve">all for evidence to review the 2014 changes to </w:t>
      </w:r>
      <w:r w:rsidR="00AD1528">
        <w:rPr>
          <w:rFonts w:ascii="Arial" w:hAnsi="Arial" w:cs="Arial"/>
          <w:b/>
        </w:rPr>
        <w:t>C</w:t>
      </w:r>
      <w:r w:rsidR="00B7333A" w:rsidRPr="007A6E57">
        <w:rPr>
          <w:rFonts w:ascii="Arial" w:hAnsi="Arial" w:cs="Arial"/>
          <w:b/>
        </w:rPr>
        <w:t>opyright</w:t>
      </w:r>
    </w:p>
    <w:p w14:paraId="5B778131" w14:textId="0136A9BA" w:rsidR="00EC2273" w:rsidRPr="007A6E57" w:rsidRDefault="00B8645C" w:rsidP="007A6E57">
      <w:pPr>
        <w:keepLines/>
        <w:spacing w:line="276" w:lineRule="auto"/>
        <w:rPr>
          <w:rFonts w:ascii="Arial" w:hAnsi="Arial" w:cs="Arial"/>
        </w:rPr>
      </w:pPr>
      <w:r w:rsidRPr="007A6E57">
        <w:rPr>
          <w:rFonts w:ascii="Arial" w:hAnsi="Arial" w:cs="Arial"/>
        </w:rPr>
        <w:t xml:space="preserve">Government </w:t>
      </w:r>
      <w:r w:rsidR="00AD1528">
        <w:rPr>
          <w:rFonts w:ascii="Arial" w:hAnsi="Arial" w:cs="Arial"/>
        </w:rPr>
        <w:t xml:space="preserve">has </w:t>
      </w:r>
      <w:r w:rsidRPr="007A6E57">
        <w:rPr>
          <w:rFonts w:ascii="Arial" w:hAnsi="Arial" w:cs="Arial"/>
        </w:rPr>
        <w:t xml:space="preserve">asked </w:t>
      </w:r>
      <w:r w:rsidR="00EC2273" w:rsidRPr="007A6E57">
        <w:rPr>
          <w:rFonts w:ascii="Arial" w:hAnsi="Arial" w:cs="Arial"/>
        </w:rPr>
        <w:t xml:space="preserve">for evidence </w:t>
      </w:r>
      <w:r w:rsidRPr="007A6E57">
        <w:rPr>
          <w:rFonts w:ascii="Arial" w:hAnsi="Arial" w:cs="Arial"/>
        </w:rPr>
        <w:t>regarding the impact of the</w:t>
      </w:r>
      <w:r w:rsidR="00EC2273" w:rsidRPr="007A6E57">
        <w:rPr>
          <w:rFonts w:ascii="Arial" w:hAnsi="Arial" w:cs="Arial"/>
        </w:rPr>
        <w:t xml:space="preserve"> 2014 changes to copyright, i.e. the exceptions resulting from</w:t>
      </w:r>
      <w:r w:rsidRPr="007A6E57">
        <w:rPr>
          <w:rFonts w:ascii="Arial" w:hAnsi="Arial" w:cs="Arial"/>
        </w:rPr>
        <w:t xml:space="preserve"> the Hargreaves R</w:t>
      </w:r>
      <w:r w:rsidR="00EC2273" w:rsidRPr="007A6E57">
        <w:rPr>
          <w:rFonts w:ascii="Arial" w:hAnsi="Arial" w:cs="Arial"/>
        </w:rPr>
        <w:t xml:space="preserve">eview of </w:t>
      </w:r>
      <w:r w:rsidRPr="007A6E57">
        <w:rPr>
          <w:rFonts w:ascii="Arial" w:hAnsi="Arial" w:cs="Arial"/>
        </w:rPr>
        <w:t>I</w:t>
      </w:r>
      <w:r w:rsidR="00EC2273" w:rsidRPr="007A6E57">
        <w:rPr>
          <w:rFonts w:ascii="Arial" w:hAnsi="Arial" w:cs="Arial"/>
        </w:rPr>
        <w:t xml:space="preserve">ntellectual </w:t>
      </w:r>
      <w:r w:rsidRPr="007A6E57">
        <w:rPr>
          <w:rFonts w:ascii="Arial" w:hAnsi="Arial" w:cs="Arial"/>
        </w:rPr>
        <w:t>P</w:t>
      </w:r>
      <w:r w:rsidR="00EC2273" w:rsidRPr="007A6E57">
        <w:rPr>
          <w:rFonts w:ascii="Arial" w:hAnsi="Arial" w:cs="Arial"/>
        </w:rPr>
        <w:t>roperty</w:t>
      </w:r>
      <w:r w:rsidR="002B0D8B" w:rsidRPr="007A6E57">
        <w:rPr>
          <w:rFonts w:ascii="Arial" w:hAnsi="Arial" w:cs="Arial"/>
        </w:rPr>
        <w:t>, “Digital Opportunity</w:t>
      </w:r>
      <w:r w:rsidRPr="007A6E57">
        <w:rPr>
          <w:rFonts w:ascii="Arial" w:hAnsi="Arial" w:cs="Arial"/>
        </w:rPr>
        <w:t>”</w:t>
      </w:r>
      <w:r w:rsidR="00EC2273" w:rsidRPr="007A6E57">
        <w:rPr>
          <w:rFonts w:ascii="Arial" w:hAnsi="Arial" w:cs="Arial"/>
        </w:rPr>
        <w:t>.</w:t>
      </w:r>
      <w:r w:rsidRPr="007A6E57">
        <w:rPr>
          <w:rFonts w:ascii="Arial" w:hAnsi="Arial" w:cs="Arial"/>
        </w:rPr>
        <w:t xml:space="preserve"> For publishers</w:t>
      </w:r>
      <w:r w:rsidR="00AD1528">
        <w:rPr>
          <w:rFonts w:ascii="Arial" w:hAnsi="Arial" w:cs="Arial"/>
        </w:rPr>
        <w:t>,</w:t>
      </w:r>
      <w:r w:rsidRPr="007A6E57">
        <w:rPr>
          <w:rFonts w:ascii="Arial" w:hAnsi="Arial" w:cs="Arial"/>
        </w:rPr>
        <w:t xml:space="preserve"> the main new exceptions relate to education, quotation, and parody, caricature and pastiche. This </w:t>
      </w:r>
      <w:r w:rsidR="00AD1528">
        <w:rPr>
          <w:rFonts w:ascii="Arial" w:hAnsi="Arial" w:cs="Arial"/>
        </w:rPr>
        <w:t>evidence has been sought to</w:t>
      </w:r>
      <w:r w:rsidRPr="007A6E57">
        <w:rPr>
          <w:rFonts w:ascii="Arial" w:hAnsi="Arial" w:cs="Arial"/>
        </w:rPr>
        <w:t xml:space="preserve"> enable G</w:t>
      </w:r>
      <w:r w:rsidR="00A25529" w:rsidRPr="007A6E57">
        <w:rPr>
          <w:rFonts w:ascii="Arial" w:hAnsi="Arial" w:cs="Arial"/>
        </w:rPr>
        <w:t xml:space="preserve">overnment </w:t>
      </w:r>
      <w:r w:rsidR="00AD1528">
        <w:rPr>
          <w:rFonts w:ascii="Arial" w:hAnsi="Arial" w:cs="Arial"/>
        </w:rPr>
        <w:t xml:space="preserve">to </w:t>
      </w:r>
      <w:r w:rsidR="00A25529" w:rsidRPr="007A6E57">
        <w:rPr>
          <w:rFonts w:ascii="Arial" w:hAnsi="Arial" w:cs="Arial"/>
        </w:rPr>
        <w:t>prepar</w:t>
      </w:r>
      <w:r w:rsidR="00AD1528">
        <w:rPr>
          <w:rFonts w:ascii="Arial" w:hAnsi="Arial" w:cs="Arial"/>
        </w:rPr>
        <w:t>e</w:t>
      </w:r>
      <w:r w:rsidR="00A25529" w:rsidRPr="007A6E57">
        <w:rPr>
          <w:rFonts w:ascii="Arial" w:hAnsi="Arial" w:cs="Arial"/>
        </w:rPr>
        <w:t xml:space="preserve"> a post-</w:t>
      </w:r>
      <w:r w:rsidRPr="007A6E57">
        <w:rPr>
          <w:rFonts w:ascii="Arial" w:hAnsi="Arial" w:cs="Arial"/>
        </w:rPr>
        <w:t xml:space="preserve">implementation review. The MPA responded </w:t>
      </w:r>
      <w:r w:rsidR="00AD1528">
        <w:rPr>
          <w:rFonts w:ascii="Arial" w:hAnsi="Arial" w:cs="Arial"/>
        </w:rPr>
        <w:t xml:space="preserve">to this request by </w:t>
      </w:r>
      <w:r w:rsidRPr="007A6E57">
        <w:rPr>
          <w:rFonts w:ascii="Arial" w:hAnsi="Arial" w:cs="Arial"/>
        </w:rPr>
        <w:t xml:space="preserve">challenging the economic evidence presented at the time and </w:t>
      </w:r>
      <w:r w:rsidR="00EC2273" w:rsidRPr="007A6E57">
        <w:rPr>
          <w:rFonts w:ascii="Arial" w:hAnsi="Arial" w:cs="Arial"/>
        </w:rPr>
        <w:t>asked for a comprehensive assessment during the post-implementation review.</w:t>
      </w:r>
    </w:p>
    <w:p w14:paraId="12A42E6A" w14:textId="77777777" w:rsidR="00E3670C" w:rsidRPr="007A6E57" w:rsidRDefault="00E3670C" w:rsidP="007A6E57">
      <w:pPr>
        <w:spacing w:line="276" w:lineRule="auto"/>
        <w:rPr>
          <w:rFonts w:ascii="Arial" w:hAnsi="Arial" w:cs="Arial"/>
          <w:color w:val="1C1C1D"/>
        </w:rPr>
      </w:pPr>
    </w:p>
    <w:p w14:paraId="3F95446B" w14:textId="77777777" w:rsidR="00E3670C" w:rsidRPr="007A6E57" w:rsidRDefault="00E3670C" w:rsidP="007A6E57">
      <w:pPr>
        <w:pStyle w:val="m-3758456669464108752articletitle"/>
        <w:spacing w:before="0" w:beforeAutospacing="0" w:after="0" w:afterAutospacing="0" w:line="276" w:lineRule="auto"/>
        <w:rPr>
          <w:rFonts w:ascii="Arial" w:hAnsi="Arial" w:cs="Arial"/>
          <w:b/>
          <w:bCs/>
          <w:color w:val="1C1C1D"/>
          <w:sz w:val="22"/>
          <w:szCs w:val="22"/>
        </w:rPr>
      </w:pPr>
      <w:r w:rsidRPr="007A6E57">
        <w:rPr>
          <w:rFonts w:ascii="Arial" w:hAnsi="Arial" w:cs="Arial"/>
          <w:b/>
          <w:bCs/>
          <w:color w:val="1C1C1D"/>
          <w:sz w:val="22"/>
          <w:szCs w:val="22"/>
        </w:rPr>
        <w:t>Online Harms White Paper</w:t>
      </w:r>
    </w:p>
    <w:p w14:paraId="5C6E8147" w14:textId="77777777" w:rsidR="00A25529" w:rsidRPr="007A6E57" w:rsidRDefault="00A25529" w:rsidP="007A6E57">
      <w:pPr>
        <w:pStyle w:val="yiv8711972506msonormal"/>
        <w:shd w:val="clear" w:color="auto" w:fill="FFFFFF"/>
        <w:spacing w:before="0" w:beforeAutospacing="0" w:after="0" w:afterAutospacing="0" w:line="276" w:lineRule="auto"/>
        <w:rPr>
          <w:rFonts w:ascii="Arial" w:hAnsi="Arial" w:cs="Arial"/>
          <w:color w:val="1C1C1D"/>
          <w:sz w:val="22"/>
          <w:szCs w:val="22"/>
        </w:rPr>
      </w:pPr>
    </w:p>
    <w:p w14:paraId="16627AC7" w14:textId="77777777" w:rsidR="00E3670C" w:rsidRPr="007A6E57" w:rsidRDefault="00E3670C" w:rsidP="007A6E57">
      <w:pPr>
        <w:pStyle w:val="yiv8711972506msonormal"/>
        <w:shd w:val="clear" w:color="auto" w:fill="FFFFFF"/>
        <w:spacing w:before="0" w:beforeAutospacing="0" w:after="0" w:afterAutospacing="0" w:line="276" w:lineRule="auto"/>
        <w:rPr>
          <w:rFonts w:ascii="Arial" w:hAnsi="Arial" w:cs="Arial"/>
          <w:color w:val="0B0C0C"/>
          <w:sz w:val="22"/>
          <w:szCs w:val="22"/>
          <w:shd w:val="clear" w:color="auto" w:fill="FFFFFF"/>
        </w:rPr>
      </w:pPr>
      <w:r w:rsidRPr="007A6E57">
        <w:rPr>
          <w:rFonts w:ascii="Arial" w:hAnsi="Arial" w:cs="Arial"/>
          <w:color w:val="1C1C1D"/>
          <w:sz w:val="22"/>
          <w:szCs w:val="22"/>
        </w:rPr>
        <w:t>The UK Government published the White Paper on online harms</w:t>
      </w:r>
      <w:r w:rsidR="009D04FD" w:rsidRPr="007A6E57">
        <w:rPr>
          <w:rFonts w:ascii="Arial" w:hAnsi="Arial" w:cs="Arial"/>
          <w:color w:val="1C1C1D"/>
          <w:sz w:val="22"/>
          <w:szCs w:val="22"/>
        </w:rPr>
        <w:t xml:space="preserve"> on 8 April 2019</w:t>
      </w:r>
      <w:r w:rsidRPr="007A6E57">
        <w:rPr>
          <w:rFonts w:ascii="Arial" w:hAnsi="Arial" w:cs="Arial"/>
          <w:color w:val="1C1C1D"/>
          <w:sz w:val="22"/>
          <w:szCs w:val="22"/>
        </w:rPr>
        <w:t>, a</w:t>
      </w:r>
      <w:r w:rsidRPr="007A6E57">
        <w:rPr>
          <w:rFonts w:ascii="Arial" w:hAnsi="Arial" w:cs="Arial"/>
          <w:color w:val="0B0C0C"/>
          <w:sz w:val="22"/>
          <w:szCs w:val="22"/>
          <w:shd w:val="clear" w:color="auto" w:fill="FFFFFF"/>
        </w:rPr>
        <w:t xml:space="preserve"> package of online safety measures that also supports innovation and a thriving digital economy. This is part of the wider Digital Charter programme.</w:t>
      </w:r>
      <w:r w:rsidR="009D04FD" w:rsidRPr="007A6E57">
        <w:rPr>
          <w:rFonts w:ascii="Arial" w:hAnsi="Arial" w:cs="Arial"/>
          <w:color w:val="0B0C0C"/>
          <w:sz w:val="22"/>
          <w:szCs w:val="22"/>
          <w:shd w:val="clear" w:color="auto" w:fill="FFFFFF"/>
        </w:rPr>
        <w:t xml:space="preserve"> The White </w:t>
      </w:r>
      <w:hyperlink r:id="rId7" w:history="1">
        <w:r w:rsidR="009D04FD" w:rsidRPr="007A6E57">
          <w:rPr>
            <w:rStyle w:val="Hyperlink"/>
            <w:rFonts w:ascii="Arial" w:hAnsi="Arial" w:cs="Arial"/>
            <w:sz w:val="22"/>
            <w:szCs w:val="22"/>
            <w:shd w:val="clear" w:color="auto" w:fill="FFFFFF"/>
          </w:rPr>
          <w:t>Paper</w:t>
        </w:r>
      </w:hyperlink>
      <w:r w:rsidR="009D04FD" w:rsidRPr="007A6E57">
        <w:rPr>
          <w:rFonts w:ascii="Arial" w:hAnsi="Arial" w:cs="Arial"/>
          <w:color w:val="0B0C0C"/>
          <w:sz w:val="22"/>
          <w:szCs w:val="22"/>
          <w:shd w:val="clear" w:color="auto" w:fill="FFFFFF"/>
        </w:rPr>
        <w:t xml:space="preserve"> proposes “establishing in law a new duty of care towards users, which will be overseen by an independent regulator. Companies will be held to account for tackling a comprehensive set of online harms, ranging from illegal activity and content to behaviours which are harmful but not necessarily illegal.” The MPA will be discussing its response </w:t>
      </w:r>
      <w:r w:rsidR="00B55F12">
        <w:rPr>
          <w:rFonts w:ascii="Arial" w:hAnsi="Arial" w:cs="Arial"/>
          <w:color w:val="0B0C0C"/>
          <w:sz w:val="22"/>
          <w:szCs w:val="22"/>
          <w:shd w:val="clear" w:color="auto" w:fill="FFFFFF"/>
        </w:rPr>
        <w:t xml:space="preserve">with UK Music </w:t>
      </w:r>
      <w:r w:rsidR="009D04FD" w:rsidRPr="007A6E57">
        <w:rPr>
          <w:rFonts w:ascii="Arial" w:hAnsi="Arial" w:cs="Arial"/>
          <w:color w:val="0B0C0C"/>
          <w:sz w:val="22"/>
          <w:szCs w:val="22"/>
          <w:shd w:val="clear" w:color="auto" w:fill="FFFFFF"/>
        </w:rPr>
        <w:t>(deadline 1 July 2019)</w:t>
      </w:r>
      <w:r w:rsidR="00B55F12">
        <w:rPr>
          <w:rFonts w:ascii="Arial" w:hAnsi="Arial" w:cs="Arial"/>
          <w:color w:val="0B0C0C"/>
          <w:sz w:val="22"/>
          <w:szCs w:val="22"/>
          <w:shd w:val="clear" w:color="auto" w:fill="FFFFFF"/>
        </w:rPr>
        <w:t>.</w:t>
      </w:r>
    </w:p>
    <w:p w14:paraId="5B0CF30B" w14:textId="77777777" w:rsidR="00E3670C" w:rsidRPr="007A6E57" w:rsidRDefault="00E3670C" w:rsidP="007A6E57">
      <w:pPr>
        <w:pStyle w:val="NormalWeb"/>
        <w:spacing w:before="0" w:beforeAutospacing="0" w:after="0" w:afterAutospacing="0" w:line="276" w:lineRule="auto"/>
        <w:rPr>
          <w:rFonts w:ascii="Arial" w:hAnsi="Arial" w:cs="Arial"/>
          <w:b/>
          <w:sz w:val="22"/>
          <w:szCs w:val="22"/>
        </w:rPr>
      </w:pPr>
    </w:p>
    <w:p w14:paraId="1AD4C32B" w14:textId="77777777" w:rsidR="00EC2273" w:rsidRPr="007A6E57" w:rsidRDefault="00EC2273" w:rsidP="007A6E57">
      <w:pPr>
        <w:pStyle w:val="NormalWeb"/>
        <w:spacing w:before="0" w:beforeAutospacing="0" w:after="0" w:afterAutospacing="0" w:line="276" w:lineRule="auto"/>
        <w:rPr>
          <w:rFonts w:ascii="Arial" w:hAnsi="Arial" w:cs="Arial"/>
          <w:b/>
          <w:sz w:val="22"/>
          <w:szCs w:val="22"/>
        </w:rPr>
      </w:pPr>
      <w:r w:rsidRPr="007A6E57">
        <w:rPr>
          <w:rFonts w:ascii="Arial" w:hAnsi="Arial" w:cs="Arial"/>
          <w:b/>
          <w:sz w:val="22"/>
          <w:szCs w:val="22"/>
        </w:rPr>
        <w:t xml:space="preserve">UK withdrawal from the European Union </w:t>
      </w:r>
    </w:p>
    <w:p w14:paraId="6F4FF7C0" w14:textId="77777777" w:rsidR="00D5577D" w:rsidRPr="007A6E57" w:rsidRDefault="00D5577D" w:rsidP="007A6E57">
      <w:pPr>
        <w:pStyle w:val="NormalWeb"/>
        <w:spacing w:before="0" w:beforeAutospacing="0" w:after="0" w:afterAutospacing="0" w:line="276" w:lineRule="auto"/>
        <w:rPr>
          <w:rFonts w:ascii="Arial" w:hAnsi="Arial" w:cs="Arial"/>
          <w:sz w:val="22"/>
          <w:szCs w:val="22"/>
        </w:rPr>
      </w:pPr>
    </w:p>
    <w:p w14:paraId="69E06441" w14:textId="77777777" w:rsidR="007A6E57" w:rsidRPr="007A6E57" w:rsidRDefault="007A6E57" w:rsidP="007A6E57">
      <w:pPr>
        <w:spacing w:line="276" w:lineRule="auto"/>
        <w:rPr>
          <w:rFonts w:ascii="Arial" w:hAnsi="Arial" w:cs="Arial"/>
        </w:rPr>
      </w:pPr>
      <w:r w:rsidRPr="007A6E57">
        <w:rPr>
          <w:rFonts w:ascii="Arial" w:hAnsi="Arial" w:cs="Arial"/>
        </w:rPr>
        <w:t xml:space="preserve">We have been updating MPA members throughout the months since the referendum on 23 June 2016 in our policy picnics and newsletters. Following the European Council </w:t>
      </w:r>
      <w:hyperlink r:id="rId8" w:history="1">
        <w:r w:rsidRPr="007A6E57">
          <w:rPr>
            <w:rStyle w:val="Hyperlink"/>
            <w:rFonts w:ascii="Arial" w:hAnsi="Arial" w:cs="Arial"/>
          </w:rPr>
          <w:t>decision</w:t>
        </w:r>
      </w:hyperlink>
      <w:r w:rsidRPr="007A6E57">
        <w:rPr>
          <w:rFonts w:ascii="Arial" w:hAnsi="Arial" w:cs="Arial"/>
        </w:rPr>
        <w:t xml:space="preserve"> on 10 April 2019 to extend the Art 50 deadline until 31 October 2019</w:t>
      </w:r>
      <w:r w:rsidR="00AD1528">
        <w:rPr>
          <w:rFonts w:ascii="Arial" w:hAnsi="Arial" w:cs="Arial"/>
        </w:rPr>
        <w:t>,</w:t>
      </w:r>
      <w:r w:rsidRPr="007A6E57">
        <w:rPr>
          <w:rFonts w:ascii="Arial" w:hAnsi="Arial" w:cs="Arial"/>
        </w:rPr>
        <w:t xml:space="preserve"> discussions will continue at UK level. This extension is coupled with a variety of conditions, mainly</w:t>
      </w:r>
      <w:r w:rsidR="00AD1528">
        <w:rPr>
          <w:rFonts w:ascii="Arial" w:hAnsi="Arial" w:cs="Arial"/>
        </w:rPr>
        <w:t>:</w:t>
      </w:r>
    </w:p>
    <w:p w14:paraId="6072F3D8" w14:textId="77777777" w:rsidR="007A6E57" w:rsidRPr="007A6E57" w:rsidRDefault="007A6E57" w:rsidP="007A6E57">
      <w:pPr>
        <w:pStyle w:val="ListParagraph"/>
        <w:numPr>
          <w:ilvl w:val="0"/>
          <w:numId w:val="10"/>
        </w:numPr>
        <w:spacing w:after="160" w:line="276" w:lineRule="auto"/>
        <w:contextualSpacing/>
        <w:rPr>
          <w:rFonts w:ascii="Arial" w:hAnsi="Arial" w:cs="Arial"/>
          <w:sz w:val="22"/>
          <w:szCs w:val="22"/>
        </w:rPr>
      </w:pPr>
      <w:r w:rsidRPr="007A6E57">
        <w:rPr>
          <w:rFonts w:ascii="Arial" w:hAnsi="Arial" w:cs="Arial"/>
          <w:sz w:val="22"/>
          <w:szCs w:val="22"/>
        </w:rPr>
        <w:t>The UK has to take part in the European Parliament elections if still a Member of the European Union on 23-26 May 2019 and if the Withdrawal Agreement has not been ratified by 22 May 2019. If not, the withdrawal will take place on 1</w:t>
      </w:r>
      <w:r w:rsidRPr="007A6E57">
        <w:rPr>
          <w:rFonts w:ascii="Arial" w:hAnsi="Arial" w:cs="Arial"/>
          <w:sz w:val="22"/>
          <w:szCs w:val="22"/>
          <w:vertAlign w:val="superscript"/>
        </w:rPr>
        <w:t>st</w:t>
      </w:r>
      <w:r w:rsidRPr="007A6E57">
        <w:rPr>
          <w:rFonts w:ascii="Arial" w:hAnsi="Arial" w:cs="Arial"/>
          <w:sz w:val="22"/>
          <w:szCs w:val="22"/>
        </w:rPr>
        <w:t xml:space="preserve"> June 2019 </w:t>
      </w:r>
    </w:p>
    <w:p w14:paraId="35018454" w14:textId="77777777" w:rsidR="007A6E57" w:rsidRPr="007A6E57" w:rsidRDefault="007A6E57" w:rsidP="007A6E57">
      <w:pPr>
        <w:pStyle w:val="ListParagraph"/>
        <w:numPr>
          <w:ilvl w:val="0"/>
          <w:numId w:val="10"/>
        </w:numPr>
        <w:spacing w:after="160" w:line="276" w:lineRule="auto"/>
        <w:contextualSpacing/>
        <w:rPr>
          <w:rFonts w:ascii="Arial" w:hAnsi="Arial" w:cs="Arial"/>
          <w:sz w:val="22"/>
          <w:szCs w:val="22"/>
        </w:rPr>
      </w:pPr>
      <w:r w:rsidRPr="007A6E57">
        <w:rPr>
          <w:rFonts w:ascii="Arial" w:hAnsi="Arial" w:cs="Arial"/>
          <w:sz w:val="22"/>
          <w:szCs w:val="22"/>
        </w:rPr>
        <w:t>The UK committed to act in a constructive and responsible manner and fulfil its commitments and Treaty obligations</w:t>
      </w:r>
    </w:p>
    <w:p w14:paraId="163E62B6" w14:textId="77777777" w:rsidR="007A6E57" w:rsidRPr="007A6E57" w:rsidRDefault="007A6E57" w:rsidP="007A6E57">
      <w:pPr>
        <w:pStyle w:val="ListParagraph"/>
        <w:numPr>
          <w:ilvl w:val="0"/>
          <w:numId w:val="10"/>
        </w:numPr>
        <w:spacing w:after="160" w:line="276" w:lineRule="auto"/>
        <w:contextualSpacing/>
        <w:rPr>
          <w:rFonts w:ascii="Arial" w:hAnsi="Arial" w:cs="Arial"/>
          <w:sz w:val="22"/>
          <w:szCs w:val="22"/>
        </w:rPr>
      </w:pPr>
      <w:r w:rsidRPr="007A6E57">
        <w:rPr>
          <w:rFonts w:ascii="Arial" w:hAnsi="Arial" w:cs="Arial"/>
          <w:sz w:val="22"/>
          <w:szCs w:val="22"/>
        </w:rPr>
        <w:t>The European Council restated that the Withdrawal Agreement will not be re-opened (but the political declaration might)</w:t>
      </w:r>
    </w:p>
    <w:p w14:paraId="725D8B93" w14:textId="77777777" w:rsidR="007A6E57" w:rsidRPr="007A6E57" w:rsidRDefault="007A6E57" w:rsidP="007A6E57">
      <w:pPr>
        <w:pStyle w:val="ListParagraph"/>
        <w:numPr>
          <w:ilvl w:val="0"/>
          <w:numId w:val="10"/>
        </w:numPr>
        <w:spacing w:after="160" w:line="276" w:lineRule="auto"/>
        <w:contextualSpacing/>
        <w:rPr>
          <w:rFonts w:ascii="Arial" w:hAnsi="Arial" w:cs="Arial"/>
          <w:sz w:val="22"/>
          <w:szCs w:val="22"/>
        </w:rPr>
      </w:pPr>
      <w:r w:rsidRPr="007A6E57">
        <w:rPr>
          <w:rFonts w:ascii="Arial" w:hAnsi="Arial" w:cs="Arial"/>
          <w:sz w:val="22"/>
          <w:szCs w:val="22"/>
        </w:rPr>
        <w:t>There will be a review of the progress at the June Council meeting</w:t>
      </w:r>
    </w:p>
    <w:p w14:paraId="09C06DBB" w14:textId="291A022A" w:rsidR="007A6E57" w:rsidRPr="007A6E57" w:rsidRDefault="00AD1528" w:rsidP="007A6E57">
      <w:pPr>
        <w:spacing w:line="276" w:lineRule="auto"/>
        <w:rPr>
          <w:rFonts w:ascii="Arial" w:hAnsi="Arial" w:cs="Arial"/>
        </w:rPr>
      </w:pPr>
      <w:r>
        <w:rPr>
          <w:rFonts w:ascii="Arial" w:hAnsi="Arial" w:cs="Arial"/>
        </w:rPr>
        <w:t>There are v</w:t>
      </w:r>
      <w:r w:rsidR="007A6E57" w:rsidRPr="007A6E57">
        <w:rPr>
          <w:rFonts w:ascii="Arial" w:hAnsi="Arial" w:cs="Arial"/>
        </w:rPr>
        <w:t>arious possible scenarios on the withdrawal at this stage:</w:t>
      </w:r>
    </w:p>
    <w:p w14:paraId="363E64FE" w14:textId="06CB42BB" w:rsidR="007A6E57" w:rsidRDefault="007A6E57" w:rsidP="007A6E57">
      <w:pPr>
        <w:pStyle w:val="ListParagraph"/>
        <w:numPr>
          <w:ilvl w:val="0"/>
          <w:numId w:val="11"/>
        </w:numPr>
        <w:spacing w:after="160" w:line="276" w:lineRule="auto"/>
        <w:contextualSpacing/>
        <w:rPr>
          <w:rFonts w:ascii="Arial" w:hAnsi="Arial" w:cs="Arial"/>
          <w:sz w:val="22"/>
          <w:szCs w:val="22"/>
        </w:rPr>
      </w:pPr>
      <w:r w:rsidRPr="007A6E57">
        <w:rPr>
          <w:rFonts w:ascii="Arial" w:hAnsi="Arial" w:cs="Arial"/>
          <w:sz w:val="22"/>
          <w:szCs w:val="22"/>
        </w:rPr>
        <w:t xml:space="preserve">Adoption of the Withdrawal </w:t>
      </w:r>
      <w:hyperlink r:id="rId9" w:history="1">
        <w:r w:rsidRPr="007A6E57">
          <w:rPr>
            <w:rStyle w:val="Hyperlink"/>
            <w:rFonts w:ascii="Arial" w:hAnsi="Arial" w:cs="Arial"/>
            <w:bCs/>
            <w:iCs/>
            <w:sz w:val="22"/>
            <w:szCs w:val="22"/>
            <w:shd w:val="clear" w:color="auto" w:fill="FFFFFF"/>
          </w:rPr>
          <w:t>Agreement</w:t>
        </w:r>
      </w:hyperlink>
      <w:r w:rsidRPr="007A6E57">
        <w:rPr>
          <w:rFonts w:ascii="Arial" w:hAnsi="Arial" w:cs="Arial"/>
          <w:bCs/>
          <w:iCs/>
          <w:sz w:val="22"/>
          <w:szCs w:val="22"/>
          <w:shd w:val="clear" w:color="auto" w:fill="FFFFFF"/>
        </w:rPr>
        <w:t xml:space="preserve"> on the Withdrawal of the United Kingdom from the European Union (with or without Political Declaration on the future relationship</w:t>
      </w:r>
      <w:r w:rsidR="00AD1528">
        <w:rPr>
          <w:rFonts w:ascii="Arial" w:hAnsi="Arial" w:cs="Arial"/>
          <w:bCs/>
          <w:iCs/>
          <w:sz w:val="22"/>
          <w:szCs w:val="22"/>
          <w:shd w:val="clear" w:color="auto" w:fill="FFFFFF"/>
          <w:lang w:val="en-GB"/>
        </w:rPr>
        <w:t>)</w:t>
      </w:r>
      <w:r w:rsidRPr="007A6E57">
        <w:rPr>
          <w:rFonts w:ascii="Arial" w:hAnsi="Arial" w:cs="Arial"/>
          <w:bCs/>
          <w:iCs/>
          <w:sz w:val="22"/>
          <w:szCs w:val="22"/>
          <w:shd w:val="clear" w:color="auto" w:fill="FFFFFF"/>
        </w:rPr>
        <w:t xml:space="preserve">. </w:t>
      </w:r>
      <w:r w:rsidR="00AD1528">
        <w:rPr>
          <w:rFonts w:ascii="Arial" w:hAnsi="Arial" w:cs="Arial"/>
          <w:bCs/>
          <w:iCs/>
          <w:sz w:val="22"/>
          <w:szCs w:val="22"/>
          <w:shd w:val="clear" w:color="auto" w:fill="FFFFFF"/>
          <w:lang w:val="en-GB"/>
        </w:rPr>
        <w:t>It is worth noting that</w:t>
      </w:r>
      <w:r w:rsidRPr="007A6E57">
        <w:rPr>
          <w:rFonts w:ascii="Arial" w:hAnsi="Arial" w:cs="Arial"/>
          <w:bCs/>
          <w:iCs/>
          <w:sz w:val="22"/>
          <w:szCs w:val="22"/>
          <w:shd w:val="clear" w:color="auto" w:fill="FFFFFF"/>
        </w:rPr>
        <w:t xml:space="preserve"> the European Council will not change the Withdrawal Agreement and will not engage in discussions on the future trade relation before the withdrawal is concluded. </w:t>
      </w:r>
      <w:r w:rsidRPr="007A6E57">
        <w:rPr>
          <w:rFonts w:ascii="Arial" w:hAnsi="Arial" w:cs="Arial"/>
          <w:sz w:val="22"/>
          <w:szCs w:val="22"/>
        </w:rPr>
        <w:t>If the Withdrawal Agreement is ratified by both parties before 31 October 2019, the withdrawal will take place on the first day of the following month. After this</w:t>
      </w:r>
      <w:r w:rsidR="00BC7402">
        <w:rPr>
          <w:rFonts w:ascii="Arial" w:hAnsi="Arial" w:cs="Arial"/>
          <w:sz w:val="22"/>
          <w:szCs w:val="22"/>
          <w:lang w:val="en-GB"/>
        </w:rPr>
        <w:t>,</w:t>
      </w:r>
      <w:r w:rsidRPr="007A6E57">
        <w:rPr>
          <w:rFonts w:ascii="Arial" w:hAnsi="Arial" w:cs="Arial"/>
          <w:sz w:val="22"/>
          <w:szCs w:val="22"/>
        </w:rPr>
        <w:t xml:space="preserve"> negotiations on future trade relation</w:t>
      </w:r>
      <w:r w:rsidR="00AD1528">
        <w:rPr>
          <w:rFonts w:ascii="Arial" w:hAnsi="Arial" w:cs="Arial"/>
          <w:sz w:val="22"/>
          <w:szCs w:val="22"/>
          <w:lang w:val="en-GB"/>
        </w:rPr>
        <w:t>s</w:t>
      </w:r>
      <w:r w:rsidRPr="007A6E57">
        <w:rPr>
          <w:rFonts w:ascii="Arial" w:hAnsi="Arial" w:cs="Arial"/>
          <w:sz w:val="22"/>
          <w:szCs w:val="22"/>
        </w:rPr>
        <w:t xml:space="preserve"> will commence.</w:t>
      </w:r>
    </w:p>
    <w:p w14:paraId="3ECBB475" w14:textId="77777777" w:rsidR="00D04816" w:rsidRPr="007A6E57" w:rsidRDefault="00D04816" w:rsidP="00D04816">
      <w:pPr>
        <w:pStyle w:val="ListParagraph"/>
        <w:spacing w:after="160" w:line="276" w:lineRule="auto"/>
        <w:contextualSpacing/>
        <w:rPr>
          <w:rFonts w:ascii="Arial" w:hAnsi="Arial" w:cs="Arial"/>
          <w:sz w:val="22"/>
          <w:szCs w:val="22"/>
        </w:rPr>
      </w:pPr>
    </w:p>
    <w:p w14:paraId="12B537BF" w14:textId="77777777" w:rsidR="007A6E57" w:rsidRPr="007A6E57" w:rsidRDefault="007A6E57" w:rsidP="007A6E57">
      <w:pPr>
        <w:pStyle w:val="ListParagraph"/>
        <w:numPr>
          <w:ilvl w:val="0"/>
          <w:numId w:val="11"/>
        </w:numPr>
        <w:spacing w:after="160" w:line="276" w:lineRule="auto"/>
        <w:contextualSpacing/>
        <w:rPr>
          <w:rFonts w:ascii="Arial" w:hAnsi="Arial" w:cs="Arial"/>
          <w:sz w:val="22"/>
          <w:szCs w:val="22"/>
        </w:rPr>
      </w:pPr>
      <w:r w:rsidRPr="007A6E57">
        <w:rPr>
          <w:rFonts w:ascii="Arial" w:hAnsi="Arial" w:cs="Arial"/>
          <w:sz w:val="22"/>
          <w:szCs w:val="22"/>
        </w:rPr>
        <w:t>No-deal (“</w:t>
      </w:r>
      <w:hyperlink r:id="rId10" w:history="1">
        <w:r w:rsidRPr="007A6E57">
          <w:rPr>
            <w:rStyle w:val="Hyperlink"/>
            <w:rFonts w:ascii="Arial" w:hAnsi="Arial" w:cs="Arial"/>
            <w:sz w:val="22"/>
            <w:szCs w:val="22"/>
          </w:rPr>
          <w:t>WTO</w:t>
        </w:r>
      </w:hyperlink>
      <w:r w:rsidRPr="007A6E57">
        <w:rPr>
          <w:rFonts w:ascii="Arial" w:hAnsi="Arial" w:cs="Arial"/>
          <w:sz w:val="22"/>
          <w:szCs w:val="22"/>
        </w:rPr>
        <w:t xml:space="preserve"> rules”) Brexit </w:t>
      </w:r>
    </w:p>
    <w:p w14:paraId="4D285B33" w14:textId="77777777" w:rsidR="007A6E57" w:rsidRPr="007A6E57" w:rsidRDefault="0008303C" w:rsidP="007A6E57">
      <w:pPr>
        <w:pStyle w:val="ListParagraph"/>
        <w:numPr>
          <w:ilvl w:val="0"/>
          <w:numId w:val="11"/>
        </w:numPr>
        <w:spacing w:after="160" w:line="276" w:lineRule="auto"/>
        <w:contextualSpacing/>
        <w:rPr>
          <w:rFonts w:ascii="Arial" w:hAnsi="Arial" w:cs="Arial"/>
          <w:sz w:val="22"/>
          <w:szCs w:val="22"/>
        </w:rPr>
      </w:pPr>
      <w:hyperlink r:id="rId11" w:history="1">
        <w:r w:rsidR="007A6E57" w:rsidRPr="007A6E57">
          <w:rPr>
            <w:rStyle w:val="Hyperlink"/>
            <w:rFonts w:ascii="Arial" w:hAnsi="Arial" w:cs="Arial"/>
            <w:sz w:val="22"/>
            <w:szCs w:val="22"/>
          </w:rPr>
          <w:t>Revocation</w:t>
        </w:r>
      </w:hyperlink>
      <w:r w:rsidR="007A6E57" w:rsidRPr="007A6E57">
        <w:rPr>
          <w:rFonts w:ascii="Arial" w:hAnsi="Arial" w:cs="Arial"/>
          <w:sz w:val="22"/>
          <w:szCs w:val="22"/>
        </w:rPr>
        <w:t xml:space="preserve"> of Article 50 (i.e. continued European Union membership). </w:t>
      </w:r>
    </w:p>
    <w:p w14:paraId="41CE78EE" w14:textId="75DC3655" w:rsidR="007A6E57" w:rsidRDefault="007A6E57" w:rsidP="007A6E57">
      <w:pPr>
        <w:spacing w:line="276" w:lineRule="auto"/>
        <w:rPr>
          <w:rFonts w:ascii="Arial" w:hAnsi="Arial" w:cs="Arial"/>
        </w:rPr>
      </w:pPr>
      <w:r w:rsidRPr="007A6E57">
        <w:rPr>
          <w:rFonts w:ascii="Arial" w:hAnsi="Arial" w:cs="Arial"/>
        </w:rPr>
        <w:t xml:space="preserve">The </w:t>
      </w:r>
      <w:r w:rsidR="008A6D5A">
        <w:rPr>
          <w:rFonts w:ascii="Arial" w:hAnsi="Arial" w:cs="Arial"/>
        </w:rPr>
        <w:t xml:space="preserve">most likely </w:t>
      </w:r>
      <w:r w:rsidRPr="007A6E57">
        <w:rPr>
          <w:rFonts w:ascii="Arial" w:hAnsi="Arial" w:cs="Arial"/>
        </w:rPr>
        <w:t xml:space="preserve">options for the future relationship range from staying in the European Union (“revocation”) to trading under WTO rules (“no-deal”), including membership to the European Economic </w:t>
      </w:r>
      <w:hyperlink r:id="rId12" w:history="1">
        <w:r w:rsidRPr="007A6E57">
          <w:rPr>
            <w:rStyle w:val="Hyperlink"/>
            <w:rFonts w:ascii="Arial" w:hAnsi="Arial" w:cs="Arial"/>
          </w:rPr>
          <w:t>Area</w:t>
        </w:r>
      </w:hyperlink>
      <w:r w:rsidRPr="007A6E57">
        <w:rPr>
          <w:rFonts w:ascii="Arial" w:hAnsi="Arial" w:cs="Arial"/>
        </w:rPr>
        <w:t xml:space="preserve"> (“Norway”), the European Free Trade </w:t>
      </w:r>
      <w:hyperlink r:id="rId13" w:history="1">
        <w:r w:rsidRPr="007A6E57">
          <w:rPr>
            <w:rStyle w:val="Hyperlink"/>
            <w:rFonts w:ascii="Arial" w:hAnsi="Arial" w:cs="Arial"/>
          </w:rPr>
          <w:t>Association</w:t>
        </w:r>
      </w:hyperlink>
      <w:r w:rsidRPr="007A6E57">
        <w:rPr>
          <w:rFonts w:ascii="Arial" w:hAnsi="Arial" w:cs="Arial"/>
        </w:rPr>
        <w:t xml:space="preserve"> (“Switzerland”), a Customs </w:t>
      </w:r>
      <w:hyperlink r:id="rId14" w:history="1">
        <w:r w:rsidRPr="007A6E57">
          <w:rPr>
            <w:rStyle w:val="Hyperlink"/>
            <w:rFonts w:ascii="Arial" w:hAnsi="Arial" w:cs="Arial"/>
          </w:rPr>
          <w:t>Union</w:t>
        </w:r>
      </w:hyperlink>
      <w:r w:rsidRPr="007A6E57">
        <w:rPr>
          <w:rFonts w:ascii="Arial" w:hAnsi="Arial" w:cs="Arial"/>
        </w:rPr>
        <w:t xml:space="preserve"> (“Turkey”) or a </w:t>
      </w:r>
      <w:r w:rsidRPr="0008303C">
        <w:rPr>
          <w:rStyle w:val="Emphasis"/>
          <w:rFonts w:ascii="Arial" w:hAnsi="Arial" w:cs="Arial"/>
          <w:bCs/>
          <w:i w:val="0"/>
          <w:shd w:val="clear" w:color="auto" w:fill="FFFFFF"/>
        </w:rPr>
        <w:t xml:space="preserve">Comprehensive Economic and Trade </w:t>
      </w:r>
      <w:hyperlink r:id="rId15" w:history="1">
        <w:r w:rsidRPr="0008303C">
          <w:rPr>
            <w:rStyle w:val="Hyperlink"/>
            <w:rFonts w:ascii="Arial" w:hAnsi="Arial" w:cs="Arial"/>
            <w:bCs/>
            <w:i/>
            <w:shd w:val="clear" w:color="auto" w:fill="FFFFFF"/>
          </w:rPr>
          <w:t>Agreement</w:t>
        </w:r>
      </w:hyperlink>
      <w:r w:rsidRPr="007A6E57">
        <w:rPr>
          <w:rFonts w:ascii="Arial" w:hAnsi="Arial" w:cs="Arial"/>
          <w:shd w:val="clear" w:color="auto" w:fill="FFFFFF"/>
        </w:rPr>
        <w:t> </w:t>
      </w:r>
      <w:r w:rsidRPr="007A6E57">
        <w:rPr>
          <w:rFonts w:ascii="Arial" w:hAnsi="Arial" w:cs="Arial"/>
        </w:rPr>
        <w:t xml:space="preserve">(“Canada Plus”). Given the pace of changes, all </w:t>
      </w:r>
      <w:r w:rsidR="008A6D5A">
        <w:rPr>
          <w:rFonts w:ascii="Arial" w:hAnsi="Arial" w:cs="Arial"/>
        </w:rPr>
        <w:t xml:space="preserve">of this </w:t>
      </w:r>
      <w:r w:rsidRPr="007A6E57">
        <w:rPr>
          <w:rFonts w:ascii="Arial" w:hAnsi="Arial" w:cs="Arial"/>
        </w:rPr>
        <w:t>c</w:t>
      </w:r>
      <w:r w:rsidR="008A6D5A">
        <w:rPr>
          <w:rFonts w:ascii="Arial" w:hAnsi="Arial" w:cs="Arial"/>
        </w:rPr>
        <w:t>ould</w:t>
      </w:r>
      <w:r w:rsidRPr="007A6E57">
        <w:rPr>
          <w:rFonts w:ascii="Arial" w:hAnsi="Arial" w:cs="Arial"/>
        </w:rPr>
        <w:t xml:space="preserve"> change after </w:t>
      </w:r>
      <w:r w:rsidR="008A6D5A">
        <w:rPr>
          <w:rFonts w:ascii="Arial" w:hAnsi="Arial" w:cs="Arial"/>
        </w:rPr>
        <w:t xml:space="preserve">the </w:t>
      </w:r>
      <w:r w:rsidRPr="007A6E57">
        <w:rPr>
          <w:rFonts w:ascii="Arial" w:hAnsi="Arial" w:cs="Arial"/>
        </w:rPr>
        <w:t>Parliament Easter recess.</w:t>
      </w:r>
      <w:r w:rsidR="00B8782E">
        <w:rPr>
          <w:rFonts w:ascii="Arial" w:hAnsi="Arial" w:cs="Arial"/>
        </w:rPr>
        <w:t xml:space="preserve"> Given the </w:t>
      </w:r>
      <w:r w:rsidR="00EF2265">
        <w:rPr>
          <w:rFonts w:ascii="Arial" w:hAnsi="Arial" w:cs="Arial"/>
        </w:rPr>
        <w:t xml:space="preserve">uncertain </w:t>
      </w:r>
      <w:r w:rsidR="00B8782E">
        <w:rPr>
          <w:rFonts w:ascii="Arial" w:hAnsi="Arial" w:cs="Arial"/>
        </w:rPr>
        <w:t>status of discussions, we are not providing links to Government advice</w:t>
      </w:r>
      <w:r w:rsidR="008A6D5A">
        <w:rPr>
          <w:rFonts w:ascii="Arial" w:hAnsi="Arial" w:cs="Arial"/>
        </w:rPr>
        <w:t>,</w:t>
      </w:r>
      <w:r w:rsidR="00B8782E">
        <w:rPr>
          <w:rFonts w:ascii="Arial" w:hAnsi="Arial" w:cs="Arial"/>
        </w:rPr>
        <w:t xml:space="preserve"> in particular on </w:t>
      </w:r>
      <w:r w:rsidR="008A6D5A">
        <w:rPr>
          <w:rFonts w:ascii="Arial" w:hAnsi="Arial" w:cs="Arial"/>
        </w:rPr>
        <w:t>‘</w:t>
      </w:r>
      <w:r w:rsidR="00B8782E">
        <w:rPr>
          <w:rFonts w:ascii="Arial" w:hAnsi="Arial" w:cs="Arial"/>
        </w:rPr>
        <w:t>no deal</w:t>
      </w:r>
      <w:r w:rsidR="008A6D5A">
        <w:rPr>
          <w:rFonts w:ascii="Arial" w:hAnsi="Arial" w:cs="Arial"/>
        </w:rPr>
        <w:t>’</w:t>
      </w:r>
      <w:r w:rsidR="00B8782E">
        <w:rPr>
          <w:rFonts w:ascii="Arial" w:hAnsi="Arial" w:cs="Arial"/>
        </w:rPr>
        <w:t xml:space="preserve"> scenarios at this stage</w:t>
      </w:r>
      <w:r w:rsidR="008A6D5A">
        <w:rPr>
          <w:rFonts w:ascii="Arial" w:hAnsi="Arial" w:cs="Arial"/>
        </w:rPr>
        <w:t>,</w:t>
      </w:r>
      <w:r w:rsidR="00B8782E">
        <w:rPr>
          <w:rFonts w:ascii="Arial" w:hAnsi="Arial" w:cs="Arial"/>
        </w:rPr>
        <w:t xml:space="preserve"> but will do so once there is more clarity. </w:t>
      </w:r>
      <w:bookmarkStart w:id="0" w:name="_GoBack"/>
      <w:bookmarkEnd w:id="0"/>
    </w:p>
    <w:p w14:paraId="29022D03" w14:textId="77777777" w:rsidR="00BC7402" w:rsidRPr="00B9467C" w:rsidRDefault="00BC7402" w:rsidP="00BC7402">
      <w:pPr>
        <w:spacing w:line="276" w:lineRule="auto"/>
        <w:rPr>
          <w:rFonts w:ascii="Arial" w:hAnsi="Arial" w:cs="Arial"/>
        </w:rPr>
      </w:pPr>
      <w:r w:rsidRPr="00B9467C">
        <w:rPr>
          <w:rFonts w:ascii="Arial" w:hAnsi="Arial" w:cs="Arial"/>
        </w:rPr>
        <w:t xml:space="preserve">As a </w:t>
      </w:r>
      <w:r w:rsidRPr="00B9467C">
        <w:rPr>
          <w:rStyle w:val="Hyperlink"/>
          <w:rFonts w:ascii="Arial" w:hAnsi="Arial" w:cs="Arial"/>
        </w:rPr>
        <w:t xml:space="preserve">principal and general </w:t>
      </w:r>
      <w:hyperlink r:id="rId16" w:history="1">
        <w:r w:rsidRPr="00B9467C">
          <w:rPr>
            <w:rStyle w:val="Hyperlink"/>
            <w:rFonts w:ascii="Arial" w:hAnsi="Arial" w:cs="Arial"/>
          </w:rPr>
          <w:t>observation</w:t>
        </w:r>
      </w:hyperlink>
      <w:r>
        <w:rPr>
          <w:rStyle w:val="Hyperlink"/>
          <w:rFonts w:ascii="Arial" w:hAnsi="Arial" w:cs="Arial"/>
          <w:color w:val="auto"/>
        </w:rPr>
        <w:t xml:space="preserve"> </w:t>
      </w:r>
      <w:r>
        <w:rPr>
          <w:rStyle w:val="Hyperlink"/>
          <w:rFonts w:ascii="Arial" w:hAnsi="Arial" w:cs="Arial"/>
          <w:color w:val="auto"/>
          <w:u w:val="none"/>
        </w:rPr>
        <w:t>on copyright</w:t>
      </w:r>
      <w:r w:rsidRPr="00BC7402">
        <w:rPr>
          <w:rFonts w:ascii="Arial" w:hAnsi="Arial" w:cs="Arial"/>
        </w:rPr>
        <w:t>,</w:t>
      </w:r>
      <w:r w:rsidRPr="00B9467C">
        <w:rPr>
          <w:rFonts w:ascii="Arial" w:hAnsi="Arial" w:cs="Arial"/>
        </w:rPr>
        <w:t xml:space="preserve"> the United Kingdom remains bound by international copyright treaties it signed up to herself, currently (Berne Convention, TRIPS, WIPO Internet Treaties 1996) and going forward (e.g. the Marrakesh Treaty for visually impaired persons 2013</w:t>
      </w:r>
      <w:r>
        <w:rPr>
          <w:rFonts w:ascii="Arial" w:hAnsi="Arial" w:cs="Arial"/>
        </w:rPr>
        <w:t xml:space="preserve"> once ratified</w:t>
      </w:r>
      <w:r w:rsidR="00636166">
        <w:rPr>
          <w:rFonts w:ascii="Arial" w:hAnsi="Arial" w:cs="Arial"/>
        </w:rPr>
        <w:t xml:space="preserve"> by the UK</w:t>
      </w:r>
      <w:r w:rsidRPr="00B9467C">
        <w:rPr>
          <w:rFonts w:ascii="Arial" w:hAnsi="Arial" w:cs="Arial"/>
        </w:rPr>
        <w:t>).</w:t>
      </w:r>
    </w:p>
    <w:p w14:paraId="53858ACE" w14:textId="77777777" w:rsidR="00BC7402" w:rsidRPr="007A6E57" w:rsidRDefault="00BC7402" w:rsidP="007A6E57">
      <w:pPr>
        <w:spacing w:line="276" w:lineRule="auto"/>
        <w:rPr>
          <w:rFonts w:ascii="Arial" w:hAnsi="Arial" w:cs="Arial"/>
        </w:rPr>
      </w:pPr>
    </w:p>
    <w:p w14:paraId="452ADBF3" w14:textId="77777777" w:rsidR="00EC2273" w:rsidRDefault="00EC2273" w:rsidP="00D5577D">
      <w:pPr>
        <w:spacing w:line="276" w:lineRule="auto"/>
        <w:rPr>
          <w:rFonts w:ascii="Arial" w:hAnsi="Arial" w:cs="Arial"/>
        </w:rPr>
      </w:pPr>
    </w:p>
    <w:p w14:paraId="1844CE53" w14:textId="2B701B12" w:rsidR="00A25529" w:rsidRPr="00D5577D" w:rsidRDefault="00A25529" w:rsidP="00A25529">
      <w:pPr>
        <w:spacing w:line="276" w:lineRule="auto"/>
        <w:jc w:val="right"/>
        <w:rPr>
          <w:rFonts w:ascii="Arial" w:hAnsi="Arial" w:cs="Arial"/>
        </w:rPr>
      </w:pPr>
      <w:r w:rsidRPr="00B9467C">
        <w:rPr>
          <w:rFonts w:ascii="Arial" w:hAnsi="Arial" w:cs="Arial"/>
        </w:rPr>
        <w:t xml:space="preserve">Florian Koempel, </w:t>
      </w:r>
      <w:r w:rsidR="00D04816">
        <w:rPr>
          <w:rFonts w:ascii="Arial" w:hAnsi="Arial" w:cs="Arial"/>
        </w:rPr>
        <w:t>24</w:t>
      </w:r>
      <w:r w:rsidRPr="00B9467C">
        <w:rPr>
          <w:rFonts w:ascii="Arial" w:hAnsi="Arial" w:cs="Arial"/>
        </w:rPr>
        <w:t>th April 2019</w:t>
      </w:r>
    </w:p>
    <w:sectPr w:rsidR="00A25529" w:rsidRPr="00D5577D">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1ABE36" w16cid:durableId="206983A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B6BE1"/>
    <w:multiLevelType w:val="hybridMultilevel"/>
    <w:tmpl w:val="D4DE04AE"/>
    <w:lvl w:ilvl="0" w:tplc="29422E2C">
      <w:start w:val="1"/>
      <w:numFmt w:val="decimal"/>
      <w:lvlText w:val="%1."/>
      <w:lvlJc w:val="left"/>
      <w:pPr>
        <w:ind w:left="720" w:hanging="360"/>
      </w:pPr>
      <w:rPr>
        <w:rFonts w:hint="default"/>
        <w:b/>
        <w:color w:val="0B0C0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651CCD"/>
    <w:multiLevelType w:val="hybridMultilevel"/>
    <w:tmpl w:val="1254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A57B4"/>
    <w:multiLevelType w:val="hybridMultilevel"/>
    <w:tmpl w:val="34FC3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C01879"/>
    <w:multiLevelType w:val="hybridMultilevel"/>
    <w:tmpl w:val="AA4CA03C"/>
    <w:lvl w:ilvl="0" w:tplc="62EA1EB6">
      <w:start w:val="1"/>
      <w:numFmt w:val="decimal"/>
      <w:lvlText w:val="%1."/>
      <w:lvlJc w:val="left"/>
      <w:pPr>
        <w:ind w:left="1494" w:hanging="360"/>
      </w:pPr>
      <w:rPr>
        <w:rFonts w:hint="default"/>
      </w:rPr>
    </w:lvl>
    <w:lvl w:ilvl="1" w:tplc="08090019" w:tentative="1">
      <w:start w:val="1"/>
      <w:numFmt w:val="lowerLetter"/>
      <w:lvlText w:val="%2."/>
      <w:lvlJc w:val="left"/>
      <w:pPr>
        <w:ind w:left="1877" w:hanging="360"/>
      </w:pPr>
    </w:lvl>
    <w:lvl w:ilvl="2" w:tplc="0809001B" w:tentative="1">
      <w:start w:val="1"/>
      <w:numFmt w:val="lowerRoman"/>
      <w:lvlText w:val="%3."/>
      <w:lvlJc w:val="right"/>
      <w:pPr>
        <w:ind w:left="2597" w:hanging="180"/>
      </w:pPr>
    </w:lvl>
    <w:lvl w:ilvl="3" w:tplc="0809000F" w:tentative="1">
      <w:start w:val="1"/>
      <w:numFmt w:val="decimal"/>
      <w:lvlText w:val="%4."/>
      <w:lvlJc w:val="left"/>
      <w:pPr>
        <w:ind w:left="3317" w:hanging="360"/>
      </w:pPr>
    </w:lvl>
    <w:lvl w:ilvl="4" w:tplc="08090019" w:tentative="1">
      <w:start w:val="1"/>
      <w:numFmt w:val="lowerLetter"/>
      <w:lvlText w:val="%5."/>
      <w:lvlJc w:val="left"/>
      <w:pPr>
        <w:ind w:left="4037" w:hanging="360"/>
      </w:pPr>
    </w:lvl>
    <w:lvl w:ilvl="5" w:tplc="0809001B" w:tentative="1">
      <w:start w:val="1"/>
      <w:numFmt w:val="lowerRoman"/>
      <w:lvlText w:val="%6."/>
      <w:lvlJc w:val="right"/>
      <w:pPr>
        <w:ind w:left="4757" w:hanging="180"/>
      </w:pPr>
    </w:lvl>
    <w:lvl w:ilvl="6" w:tplc="0809000F" w:tentative="1">
      <w:start w:val="1"/>
      <w:numFmt w:val="decimal"/>
      <w:lvlText w:val="%7."/>
      <w:lvlJc w:val="left"/>
      <w:pPr>
        <w:ind w:left="5477" w:hanging="360"/>
      </w:pPr>
    </w:lvl>
    <w:lvl w:ilvl="7" w:tplc="08090019" w:tentative="1">
      <w:start w:val="1"/>
      <w:numFmt w:val="lowerLetter"/>
      <w:lvlText w:val="%8."/>
      <w:lvlJc w:val="left"/>
      <w:pPr>
        <w:ind w:left="6197" w:hanging="360"/>
      </w:pPr>
    </w:lvl>
    <w:lvl w:ilvl="8" w:tplc="0809001B" w:tentative="1">
      <w:start w:val="1"/>
      <w:numFmt w:val="lowerRoman"/>
      <w:lvlText w:val="%9."/>
      <w:lvlJc w:val="right"/>
      <w:pPr>
        <w:ind w:left="6917" w:hanging="180"/>
      </w:pPr>
    </w:lvl>
  </w:abstractNum>
  <w:abstractNum w:abstractNumId="4" w15:restartNumberingAfterBreak="0">
    <w:nsid w:val="206F068C"/>
    <w:multiLevelType w:val="hybridMultilevel"/>
    <w:tmpl w:val="AD8A15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A84BC3"/>
    <w:multiLevelType w:val="hybridMultilevel"/>
    <w:tmpl w:val="56AA1F3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2D86F87"/>
    <w:multiLevelType w:val="hybridMultilevel"/>
    <w:tmpl w:val="AB961C7E"/>
    <w:lvl w:ilvl="0" w:tplc="6DDE7FD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CE7D5D"/>
    <w:multiLevelType w:val="hybridMultilevel"/>
    <w:tmpl w:val="48C89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5B5709"/>
    <w:multiLevelType w:val="hybridMultilevel"/>
    <w:tmpl w:val="55F63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1B0F54"/>
    <w:multiLevelType w:val="hybridMultilevel"/>
    <w:tmpl w:val="FCCA9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013F67"/>
    <w:multiLevelType w:val="hybridMultilevel"/>
    <w:tmpl w:val="BCA0C584"/>
    <w:lvl w:ilvl="0" w:tplc="DDA45CF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3D0070"/>
    <w:multiLevelType w:val="hybridMultilevel"/>
    <w:tmpl w:val="13F62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1"/>
  </w:num>
  <w:num w:numId="5">
    <w:abstractNumId w:val="2"/>
  </w:num>
  <w:num w:numId="6">
    <w:abstractNumId w:val="9"/>
  </w:num>
  <w:num w:numId="7">
    <w:abstractNumId w:val="6"/>
  </w:num>
  <w:num w:numId="8">
    <w:abstractNumId w:val="0"/>
  </w:num>
  <w:num w:numId="9">
    <w:abstractNumId w:val="5"/>
  </w:num>
  <w:num w:numId="10">
    <w:abstractNumId w:val="1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9D1F394-31BA-4F78-BD41-321EBE421BEE}"/>
    <w:docVar w:name="dgnword-eventsink" w:val="204786032"/>
  </w:docVars>
  <w:rsids>
    <w:rsidRoot w:val="00374878"/>
    <w:rsid w:val="0008303C"/>
    <w:rsid w:val="00237CAC"/>
    <w:rsid w:val="002B0D8B"/>
    <w:rsid w:val="003060A9"/>
    <w:rsid w:val="0032581B"/>
    <w:rsid w:val="00374878"/>
    <w:rsid w:val="00546FE6"/>
    <w:rsid w:val="005834B8"/>
    <w:rsid w:val="005F0135"/>
    <w:rsid w:val="00636166"/>
    <w:rsid w:val="00662482"/>
    <w:rsid w:val="006D5A79"/>
    <w:rsid w:val="00777468"/>
    <w:rsid w:val="007A6E57"/>
    <w:rsid w:val="008A6D5A"/>
    <w:rsid w:val="00930E52"/>
    <w:rsid w:val="009D04FD"/>
    <w:rsid w:val="00A25529"/>
    <w:rsid w:val="00AD1528"/>
    <w:rsid w:val="00B244CB"/>
    <w:rsid w:val="00B269F5"/>
    <w:rsid w:val="00B55F12"/>
    <w:rsid w:val="00B60DD2"/>
    <w:rsid w:val="00B7333A"/>
    <w:rsid w:val="00B8645C"/>
    <w:rsid w:val="00B8782E"/>
    <w:rsid w:val="00BC7402"/>
    <w:rsid w:val="00BD6DDF"/>
    <w:rsid w:val="00C43F70"/>
    <w:rsid w:val="00D04816"/>
    <w:rsid w:val="00D47BC7"/>
    <w:rsid w:val="00D5577D"/>
    <w:rsid w:val="00E3670C"/>
    <w:rsid w:val="00EC2273"/>
    <w:rsid w:val="00EF2265"/>
    <w:rsid w:val="00F42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9FC4A"/>
  <w15:chartTrackingRefBased/>
  <w15:docId w15:val="{5D520AA3-3E29-4ECA-A2DB-95A74A00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EC2273"/>
    <w:pPr>
      <w:keepNext/>
      <w:spacing w:before="240" w:after="60" w:line="240" w:lineRule="auto"/>
      <w:outlineLvl w:val="2"/>
    </w:pPr>
    <w:rPr>
      <w:rFonts w:ascii="Cambria" w:eastAsia="Times New Roman" w:hAnsi="Cambria" w:cs="Times New Roman"/>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umbered Para 1,No Spacing1,List Paragraph Char Char Char,Indicator Text,Bullet Points,MAIN CONTENT,Bullet 1,List Paragraph12,List Paragraph2,Normal numbered,OBC Bullet,Colorful List - Accent 11"/>
    <w:basedOn w:val="Normal"/>
    <w:link w:val="ListParagraphChar"/>
    <w:uiPriority w:val="34"/>
    <w:qFormat/>
    <w:rsid w:val="00EC2273"/>
    <w:pPr>
      <w:spacing w:after="0" w:line="240" w:lineRule="auto"/>
      <w:ind w:left="720"/>
    </w:pPr>
    <w:rPr>
      <w:rFonts w:ascii="Times New Roman" w:eastAsia="Times New Roman" w:hAnsi="Times New Roman" w:cs="Times New Roman"/>
      <w:sz w:val="24"/>
      <w:szCs w:val="24"/>
      <w:lang w:val="x-none"/>
    </w:rPr>
  </w:style>
  <w:style w:type="character" w:customStyle="1" w:styleId="ListParagraphChar">
    <w:name w:val="List Paragraph Char"/>
    <w:aliases w:val="F5 List Paragraph Char,List Paragraph1 Char,Dot pt Char,Numbered Para 1 Char,No Spacing1 Char,List Paragraph Char Char Char Char,Indicator Text Char,Bullet Points Char,MAIN CONTENT Char,Bullet 1 Char,List Paragraph12 Char"/>
    <w:link w:val="ListParagraph"/>
    <w:uiPriority w:val="34"/>
    <w:locked/>
    <w:rsid w:val="00EC2273"/>
    <w:rPr>
      <w:rFonts w:ascii="Times New Roman" w:eastAsia="Times New Roman" w:hAnsi="Times New Roman" w:cs="Times New Roman"/>
      <w:sz w:val="24"/>
      <w:szCs w:val="24"/>
      <w:lang w:val="x-none"/>
    </w:rPr>
  </w:style>
  <w:style w:type="character" w:customStyle="1" w:styleId="Heading3Char">
    <w:name w:val="Heading 3 Char"/>
    <w:basedOn w:val="DefaultParagraphFont"/>
    <w:link w:val="Heading3"/>
    <w:rsid w:val="00EC2273"/>
    <w:rPr>
      <w:rFonts w:ascii="Cambria" w:eastAsia="Times New Roman" w:hAnsi="Cambria" w:cs="Times New Roman"/>
      <w:b/>
      <w:bCs/>
      <w:sz w:val="26"/>
      <w:szCs w:val="26"/>
      <w:lang w:val="x-none"/>
    </w:rPr>
  </w:style>
  <w:style w:type="character" w:styleId="Hyperlink">
    <w:name w:val="Hyperlink"/>
    <w:uiPriority w:val="99"/>
    <w:rsid w:val="00EC2273"/>
    <w:rPr>
      <w:color w:val="0000FF"/>
      <w:u w:val="single"/>
    </w:rPr>
  </w:style>
  <w:style w:type="paragraph" w:customStyle="1" w:styleId="yiv8711972506msonormal">
    <w:name w:val="yiv8711972506msonormal"/>
    <w:basedOn w:val="Normal"/>
    <w:uiPriority w:val="99"/>
    <w:rsid w:val="00EC22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EC2273"/>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m-3758456669464108752articletitle">
    <w:name w:val="m_-3758456669464108752article_title"/>
    <w:basedOn w:val="Normal"/>
    <w:rsid w:val="00E367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D5577D"/>
  </w:style>
  <w:style w:type="paragraph" w:customStyle="1" w:styleId="legp1paratext">
    <w:name w:val="legp1paratext"/>
    <w:basedOn w:val="Normal"/>
    <w:rsid w:val="00D557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learfix">
    <w:name w:val="legclearfix"/>
    <w:basedOn w:val="Normal"/>
    <w:rsid w:val="00D557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A6E57"/>
    <w:rPr>
      <w:i/>
      <w:iCs/>
    </w:rPr>
  </w:style>
  <w:style w:type="character" w:styleId="CommentReference">
    <w:name w:val="annotation reference"/>
    <w:basedOn w:val="DefaultParagraphFont"/>
    <w:uiPriority w:val="99"/>
    <w:semiHidden/>
    <w:unhideWhenUsed/>
    <w:rsid w:val="00AD1528"/>
    <w:rPr>
      <w:sz w:val="16"/>
      <w:szCs w:val="16"/>
    </w:rPr>
  </w:style>
  <w:style w:type="paragraph" w:styleId="CommentText">
    <w:name w:val="annotation text"/>
    <w:basedOn w:val="Normal"/>
    <w:link w:val="CommentTextChar"/>
    <w:uiPriority w:val="99"/>
    <w:semiHidden/>
    <w:unhideWhenUsed/>
    <w:rsid w:val="00AD1528"/>
    <w:pPr>
      <w:spacing w:line="240" w:lineRule="auto"/>
    </w:pPr>
    <w:rPr>
      <w:sz w:val="20"/>
      <w:szCs w:val="20"/>
    </w:rPr>
  </w:style>
  <w:style w:type="character" w:customStyle="1" w:styleId="CommentTextChar">
    <w:name w:val="Comment Text Char"/>
    <w:basedOn w:val="DefaultParagraphFont"/>
    <w:link w:val="CommentText"/>
    <w:uiPriority w:val="99"/>
    <w:semiHidden/>
    <w:rsid w:val="00AD1528"/>
    <w:rPr>
      <w:sz w:val="20"/>
      <w:szCs w:val="20"/>
    </w:rPr>
  </w:style>
  <w:style w:type="paragraph" w:styleId="CommentSubject">
    <w:name w:val="annotation subject"/>
    <w:basedOn w:val="CommentText"/>
    <w:next w:val="CommentText"/>
    <w:link w:val="CommentSubjectChar"/>
    <w:uiPriority w:val="99"/>
    <w:semiHidden/>
    <w:unhideWhenUsed/>
    <w:rsid w:val="00AD1528"/>
    <w:rPr>
      <w:b/>
      <w:bCs/>
    </w:rPr>
  </w:style>
  <w:style w:type="character" w:customStyle="1" w:styleId="CommentSubjectChar">
    <w:name w:val="Comment Subject Char"/>
    <w:basedOn w:val="CommentTextChar"/>
    <w:link w:val="CommentSubject"/>
    <w:uiPriority w:val="99"/>
    <w:semiHidden/>
    <w:rsid w:val="00AD1528"/>
    <w:rPr>
      <w:b/>
      <w:bCs/>
      <w:sz w:val="20"/>
      <w:szCs w:val="20"/>
    </w:rPr>
  </w:style>
  <w:style w:type="paragraph" w:styleId="BalloonText">
    <w:name w:val="Balloon Text"/>
    <w:basedOn w:val="Normal"/>
    <w:link w:val="BalloonTextChar"/>
    <w:uiPriority w:val="99"/>
    <w:semiHidden/>
    <w:unhideWhenUsed/>
    <w:rsid w:val="00AD1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5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04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ilium.europa.eu/media/39042/10-euco-art50-conclusions-en.pdf" TargetMode="External"/><Relationship Id="rId13" Type="http://schemas.openxmlformats.org/officeDocument/2006/relationships/hyperlink" Target="https://www.efta.i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consultations/online-harms-white-paper" TargetMode="External"/><Relationship Id="rId12" Type="http://schemas.openxmlformats.org/officeDocument/2006/relationships/hyperlink" Target="https://www.efta.int/ee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ritishcopyright.org/news/2017/impact-brexit-uk-copyright-law/" TargetMode="External"/><Relationship Id="rId1" Type="http://schemas.openxmlformats.org/officeDocument/2006/relationships/numbering" Target="numbering.xml"/><Relationship Id="rId6" Type="http://schemas.openxmlformats.org/officeDocument/2006/relationships/hyperlink" Target="https://ipcuria.eu/case?reference=C-572/17" TargetMode="External"/><Relationship Id="rId11" Type="http://schemas.openxmlformats.org/officeDocument/2006/relationships/hyperlink" Target="https://curia.europa.eu/jcms/upload/docs/application/pdf/2018-12/cp180191en.pdf" TargetMode="External"/><Relationship Id="rId5" Type="http://schemas.openxmlformats.org/officeDocument/2006/relationships/hyperlink" Target="http://europa.eu/rapid/press-release_STATEMENT-19-1888_en.htm" TargetMode="External"/><Relationship Id="rId15" Type="http://schemas.openxmlformats.org/officeDocument/2006/relationships/hyperlink" Target="http://ec.europa.eu/trade/policy/in-focus/ceta/index_en.htm" TargetMode="External"/><Relationship Id="rId10" Type="http://schemas.openxmlformats.org/officeDocument/2006/relationships/hyperlink" Target="https://www.wto.org/english/thewto_e/whatis_e/TIF_e/fact2_e.htm"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ec.europa.eu/commission/publications/draft-agreement-withdrawal-united-kingdom-great-britain-and-northern-ireland-european-union-and-european-atomic-energy-community-agreed-negotiators-level-14-november-2018_en" TargetMode="External"/><Relationship Id="rId14" Type="http://schemas.openxmlformats.org/officeDocument/2006/relationships/hyperlink" Target="https://ec.europa.eu/taxation_customs/business/calculation-customs-duties/rules-origin/customs-unions/turkey-customs-unions-preferential-arrangement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Koempel</dc:creator>
  <cp:keywords/>
  <dc:description/>
  <cp:lastModifiedBy>UKMusic</cp:lastModifiedBy>
  <cp:revision>3</cp:revision>
  <dcterms:created xsi:type="dcterms:W3CDTF">2019-04-24T14:28:00Z</dcterms:created>
  <dcterms:modified xsi:type="dcterms:W3CDTF">2019-04-24T14:29:00Z</dcterms:modified>
</cp:coreProperties>
</file>