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C7" w:rsidRPr="009E4DE2" w:rsidRDefault="00FE65C7" w:rsidP="00FE65C7">
      <w:pPr>
        <w:jc w:val="both"/>
        <w:rPr>
          <w:rFonts w:ascii="Arial Narrow" w:hAnsi="Arial Narrow" w:cs="Arial"/>
          <w:b/>
          <w:sz w:val="22"/>
          <w:szCs w:val="22"/>
        </w:rPr>
      </w:pPr>
    </w:p>
    <w:p w:rsidR="00FE65C7" w:rsidRPr="0072789F" w:rsidRDefault="00FE65C7" w:rsidP="00FE65C7">
      <w:pPr>
        <w:jc w:val="both"/>
        <w:rPr>
          <w:rFonts w:ascii="Calibri" w:hAnsi="Calibri" w:cs="Arial"/>
          <w:b/>
          <w:szCs w:val="24"/>
        </w:rPr>
      </w:pPr>
      <w:r w:rsidRPr="0072789F">
        <w:rPr>
          <w:rFonts w:ascii="Calibri" w:hAnsi="Calibri" w:cs="Arial"/>
          <w:b/>
          <w:szCs w:val="24"/>
        </w:rPr>
        <w:t>MPA RICHARD TOEMAN SCHOLARSHIP</w:t>
      </w:r>
    </w:p>
    <w:p w:rsidR="00FE65C7" w:rsidRPr="0072789F" w:rsidRDefault="00FE65C7" w:rsidP="00FE65C7">
      <w:pPr>
        <w:jc w:val="both"/>
        <w:rPr>
          <w:rFonts w:ascii="Calibri" w:hAnsi="Calibri" w:cs="Arial"/>
          <w:b/>
          <w:szCs w:val="24"/>
        </w:rPr>
      </w:pPr>
    </w:p>
    <w:p w:rsidR="00FE65C7" w:rsidRPr="0072789F" w:rsidRDefault="00FE65C7" w:rsidP="00FE65C7">
      <w:pPr>
        <w:jc w:val="both"/>
        <w:rPr>
          <w:rFonts w:ascii="Calibri" w:hAnsi="Calibri" w:cs="Arial"/>
          <w:b/>
          <w:szCs w:val="24"/>
        </w:rPr>
      </w:pPr>
      <w:r w:rsidRPr="0072789F">
        <w:rPr>
          <w:rFonts w:ascii="Calibri" w:hAnsi="Calibri" w:cs="Arial"/>
          <w:b/>
          <w:szCs w:val="24"/>
        </w:rPr>
        <w:t>SELECTION CRITERIA</w:t>
      </w:r>
    </w:p>
    <w:p w:rsidR="00FE65C7" w:rsidRPr="0072789F" w:rsidRDefault="00FE65C7" w:rsidP="00FE65C7">
      <w:pPr>
        <w:jc w:val="both"/>
        <w:rPr>
          <w:rFonts w:ascii="Calibri" w:hAnsi="Calibri" w:cs="Arial"/>
          <w:szCs w:val="24"/>
        </w:rPr>
      </w:pPr>
    </w:p>
    <w:p w:rsidR="00FE65C7" w:rsidRPr="0072789F" w:rsidRDefault="00FE65C7" w:rsidP="00FE65C7">
      <w:pPr>
        <w:numPr>
          <w:ilvl w:val="0"/>
          <w:numId w:val="3"/>
        </w:numPr>
        <w:jc w:val="both"/>
        <w:rPr>
          <w:rFonts w:ascii="Calibri" w:hAnsi="Calibri"/>
          <w:b/>
          <w:szCs w:val="24"/>
        </w:rPr>
      </w:pPr>
      <w:r w:rsidRPr="0072789F">
        <w:rPr>
          <w:rFonts w:ascii="Calibri" w:hAnsi="Calibri"/>
          <w:b/>
          <w:szCs w:val="24"/>
        </w:rPr>
        <w:t>A BACKGROUND REMINDER</w:t>
      </w:r>
    </w:p>
    <w:p w:rsidR="00FE65C7" w:rsidRPr="0072789F" w:rsidRDefault="00FE65C7" w:rsidP="00FE65C7">
      <w:pPr>
        <w:jc w:val="both"/>
        <w:rPr>
          <w:rFonts w:ascii="Calibri" w:hAnsi="Calibri"/>
          <w:b/>
          <w:szCs w:val="24"/>
        </w:rPr>
      </w:pPr>
    </w:p>
    <w:p w:rsidR="00FE65C7" w:rsidRPr="0072789F" w:rsidRDefault="00FE65C7" w:rsidP="00FE65C7">
      <w:pPr>
        <w:jc w:val="both"/>
        <w:rPr>
          <w:rFonts w:ascii="Calibri" w:hAnsi="Calibri"/>
          <w:szCs w:val="24"/>
        </w:rPr>
      </w:pPr>
      <w:r w:rsidRPr="0072789F">
        <w:rPr>
          <w:rFonts w:ascii="Calibri" w:hAnsi="Calibri"/>
          <w:szCs w:val="24"/>
        </w:rPr>
        <w:t xml:space="preserve">The MPA Richard </w:t>
      </w:r>
      <w:proofErr w:type="spellStart"/>
      <w:r w:rsidRPr="0072789F">
        <w:rPr>
          <w:rFonts w:ascii="Calibri" w:hAnsi="Calibri"/>
          <w:szCs w:val="24"/>
        </w:rPr>
        <w:t>Toeman</w:t>
      </w:r>
      <w:proofErr w:type="spellEnd"/>
      <w:r w:rsidRPr="0072789F">
        <w:rPr>
          <w:rFonts w:ascii="Calibri" w:hAnsi="Calibri"/>
          <w:szCs w:val="24"/>
        </w:rPr>
        <w:t xml:space="preserve"> Scholarship Scheme is designed to:</w:t>
      </w:r>
    </w:p>
    <w:p w:rsidR="00FE65C7" w:rsidRPr="0072789F" w:rsidRDefault="00FE65C7" w:rsidP="00FE65C7">
      <w:pPr>
        <w:jc w:val="both"/>
        <w:rPr>
          <w:rFonts w:ascii="Calibri" w:hAnsi="Calibri"/>
          <w:szCs w:val="24"/>
        </w:rPr>
      </w:pPr>
    </w:p>
    <w:p w:rsidR="00FE65C7" w:rsidRPr="0072789F" w:rsidRDefault="00FE65C7" w:rsidP="00FE65C7">
      <w:pPr>
        <w:numPr>
          <w:ilvl w:val="0"/>
          <w:numId w:val="2"/>
        </w:numPr>
        <w:tabs>
          <w:tab w:val="clear" w:pos="1440"/>
        </w:tabs>
        <w:ind w:left="426"/>
        <w:jc w:val="both"/>
        <w:rPr>
          <w:rFonts w:ascii="Calibri" w:hAnsi="Calibri"/>
          <w:szCs w:val="24"/>
        </w:rPr>
      </w:pPr>
      <w:r w:rsidRPr="0072789F">
        <w:rPr>
          <w:rFonts w:ascii="Calibri" w:hAnsi="Calibri"/>
          <w:szCs w:val="24"/>
        </w:rPr>
        <w:t>Support the progress of outstanding individuals within the music publishing industry;</w:t>
      </w:r>
    </w:p>
    <w:p w:rsidR="00FE65C7" w:rsidRPr="0072789F" w:rsidRDefault="00FE65C7" w:rsidP="00FE65C7">
      <w:pPr>
        <w:numPr>
          <w:ilvl w:val="0"/>
          <w:numId w:val="2"/>
        </w:numPr>
        <w:tabs>
          <w:tab w:val="clear" w:pos="1440"/>
        </w:tabs>
        <w:ind w:left="426"/>
        <w:jc w:val="both"/>
        <w:rPr>
          <w:rFonts w:ascii="Calibri" w:hAnsi="Calibri"/>
          <w:szCs w:val="24"/>
        </w:rPr>
      </w:pPr>
      <w:r w:rsidRPr="0072789F">
        <w:rPr>
          <w:rFonts w:ascii="Calibri" w:hAnsi="Calibri"/>
          <w:szCs w:val="24"/>
        </w:rPr>
        <w:t xml:space="preserve">Encourage potential, or new recruits to the industry to develop their skills and experience through </w:t>
      </w:r>
      <w:r>
        <w:rPr>
          <w:rFonts w:ascii="Calibri" w:hAnsi="Calibri"/>
          <w:szCs w:val="24"/>
        </w:rPr>
        <w:t xml:space="preserve">a work placement or </w:t>
      </w:r>
      <w:r w:rsidRPr="0072789F">
        <w:rPr>
          <w:rFonts w:ascii="Calibri" w:hAnsi="Calibri"/>
          <w:szCs w:val="24"/>
        </w:rPr>
        <w:t>study; and</w:t>
      </w:r>
    </w:p>
    <w:p w:rsidR="00FE65C7" w:rsidRPr="0072789F" w:rsidRDefault="00FE65C7" w:rsidP="00FE65C7">
      <w:pPr>
        <w:numPr>
          <w:ilvl w:val="0"/>
          <w:numId w:val="2"/>
        </w:numPr>
        <w:tabs>
          <w:tab w:val="clear" w:pos="1440"/>
        </w:tabs>
        <w:ind w:left="426"/>
        <w:jc w:val="both"/>
        <w:rPr>
          <w:rFonts w:ascii="Calibri" w:hAnsi="Calibri"/>
          <w:szCs w:val="24"/>
        </w:rPr>
      </w:pPr>
      <w:r w:rsidRPr="0072789F">
        <w:rPr>
          <w:rFonts w:ascii="Calibri" w:hAnsi="Calibri"/>
          <w:szCs w:val="24"/>
        </w:rPr>
        <w:t>Encourage each year’s recipient to achieve targeted support for a successful career in the music publishing industry.</w:t>
      </w:r>
    </w:p>
    <w:p w:rsidR="00FE65C7" w:rsidRPr="0072789F" w:rsidRDefault="00FE65C7" w:rsidP="00FE65C7">
      <w:pPr>
        <w:ind w:left="426"/>
        <w:jc w:val="both"/>
        <w:rPr>
          <w:rFonts w:ascii="Calibri" w:hAnsi="Calibri"/>
          <w:szCs w:val="24"/>
        </w:rPr>
      </w:pPr>
    </w:p>
    <w:p w:rsidR="00FE65C7" w:rsidRPr="0072789F" w:rsidRDefault="00FE65C7" w:rsidP="00FE65C7">
      <w:pPr>
        <w:widowControl w:val="0"/>
        <w:numPr>
          <w:ilvl w:val="0"/>
          <w:numId w:val="3"/>
        </w:numPr>
        <w:autoSpaceDE w:val="0"/>
        <w:autoSpaceDN w:val="0"/>
        <w:adjustRightInd w:val="0"/>
        <w:spacing w:line="240" w:lineRule="atLeast"/>
        <w:jc w:val="both"/>
        <w:rPr>
          <w:rFonts w:ascii="Calibri" w:eastAsia="Times New Roman" w:hAnsi="Calibri" w:cs="Arial"/>
          <w:b/>
          <w:color w:val="000000"/>
          <w:szCs w:val="24"/>
          <w:lang w:val="en-US"/>
        </w:rPr>
      </w:pPr>
      <w:r w:rsidRPr="0072789F">
        <w:rPr>
          <w:rFonts w:ascii="Calibri" w:eastAsia="Times New Roman" w:hAnsi="Calibri" w:cs="Arial"/>
          <w:b/>
          <w:color w:val="000000"/>
          <w:szCs w:val="24"/>
          <w:lang w:val="en-US"/>
        </w:rPr>
        <w:t>PUBLISHED GENERAL CRITERIA</w:t>
      </w:r>
    </w:p>
    <w:p w:rsidR="00FE65C7" w:rsidRPr="0072789F" w:rsidRDefault="00FE65C7" w:rsidP="00FE65C7">
      <w:pPr>
        <w:widowControl w:val="0"/>
        <w:autoSpaceDE w:val="0"/>
        <w:autoSpaceDN w:val="0"/>
        <w:adjustRightInd w:val="0"/>
        <w:spacing w:line="240" w:lineRule="atLeast"/>
        <w:ind w:left="360"/>
        <w:jc w:val="both"/>
        <w:rPr>
          <w:rFonts w:ascii="Calibri" w:eastAsia="Times New Roman" w:hAnsi="Calibri" w:cs="Arial"/>
          <w:b/>
          <w:color w:val="000000"/>
          <w:szCs w:val="24"/>
          <w:lang w:val="en-US"/>
        </w:rPr>
      </w:pPr>
    </w:p>
    <w:p w:rsidR="00FE65C7" w:rsidRPr="0072789F" w:rsidRDefault="00FE65C7" w:rsidP="00FE65C7">
      <w:pPr>
        <w:jc w:val="both"/>
        <w:rPr>
          <w:rFonts w:ascii="Calibri" w:hAnsi="Calibri"/>
          <w:szCs w:val="24"/>
        </w:rPr>
      </w:pPr>
      <w:r w:rsidRPr="0072789F">
        <w:rPr>
          <w:rFonts w:ascii="Calibri" w:hAnsi="Calibri"/>
          <w:szCs w:val="24"/>
        </w:rPr>
        <w:t xml:space="preserve">The MPA Richard </w:t>
      </w:r>
      <w:proofErr w:type="spellStart"/>
      <w:r w:rsidRPr="0072789F">
        <w:rPr>
          <w:rFonts w:ascii="Calibri" w:hAnsi="Calibri"/>
          <w:szCs w:val="24"/>
        </w:rPr>
        <w:t>Toeman</w:t>
      </w:r>
      <w:proofErr w:type="spellEnd"/>
      <w:r w:rsidRPr="0072789F">
        <w:rPr>
          <w:rFonts w:ascii="Calibri" w:hAnsi="Calibri"/>
          <w:szCs w:val="24"/>
        </w:rPr>
        <w:t xml:space="preserve"> Scholarship will </w:t>
      </w:r>
      <w:r>
        <w:rPr>
          <w:rFonts w:ascii="Calibri" w:hAnsi="Calibri"/>
          <w:szCs w:val="24"/>
        </w:rPr>
        <w:t>give two awards</w:t>
      </w:r>
      <w:r w:rsidRPr="0072789F">
        <w:rPr>
          <w:rFonts w:ascii="Calibri" w:hAnsi="Calibri"/>
          <w:szCs w:val="24"/>
        </w:rPr>
        <w:t xml:space="preserve"> as follows:</w:t>
      </w: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b/>
          <w:szCs w:val="24"/>
        </w:rPr>
      </w:pPr>
      <w:r w:rsidRPr="0072789F">
        <w:rPr>
          <w:rFonts w:ascii="Calibri" w:hAnsi="Calibri"/>
          <w:b/>
          <w:szCs w:val="24"/>
        </w:rPr>
        <w:t>AWARD 1</w:t>
      </w: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szCs w:val="24"/>
        </w:rPr>
      </w:pPr>
      <w:r>
        <w:rPr>
          <w:rFonts w:ascii="Calibri" w:hAnsi="Calibri"/>
          <w:szCs w:val="24"/>
        </w:rPr>
        <w:t xml:space="preserve">This award will be given to the successful candidate who has </w:t>
      </w:r>
      <w:r w:rsidRPr="0072789F">
        <w:rPr>
          <w:rFonts w:ascii="Calibri" w:hAnsi="Calibri"/>
          <w:szCs w:val="24"/>
        </w:rPr>
        <w:t xml:space="preserve">been working within the music publishing business for </w:t>
      </w:r>
      <w:r w:rsidRPr="0072789F">
        <w:rPr>
          <w:rFonts w:ascii="Calibri" w:hAnsi="Calibri"/>
          <w:b/>
          <w:szCs w:val="24"/>
        </w:rPr>
        <w:t>FIVE</w:t>
      </w:r>
      <w:r w:rsidRPr="0072789F">
        <w:rPr>
          <w:rFonts w:ascii="Calibri" w:hAnsi="Calibri"/>
          <w:szCs w:val="24"/>
        </w:rPr>
        <w:t xml:space="preserve"> years or less.</w:t>
      </w: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b/>
          <w:szCs w:val="24"/>
        </w:rPr>
      </w:pPr>
      <w:r w:rsidRPr="0072789F">
        <w:rPr>
          <w:rFonts w:ascii="Calibri" w:hAnsi="Calibri"/>
          <w:b/>
          <w:szCs w:val="24"/>
        </w:rPr>
        <w:t xml:space="preserve">AWARD 2 </w:t>
      </w:r>
    </w:p>
    <w:p w:rsidR="00FE65C7" w:rsidRPr="0072789F" w:rsidRDefault="00FE65C7" w:rsidP="00FE65C7">
      <w:pPr>
        <w:jc w:val="both"/>
        <w:rPr>
          <w:rFonts w:ascii="Calibri" w:hAnsi="Calibri"/>
          <w:b/>
          <w:szCs w:val="24"/>
        </w:rPr>
      </w:pPr>
    </w:p>
    <w:p w:rsidR="00FE65C7" w:rsidRPr="0072789F" w:rsidRDefault="00FE65C7" w:rsidP="00FE65C7">
      <w:pPr>
        <w:jc w:val="both"/>
        <w:rPr>
          <w:rFonts w:ascii="Calibri" w:hAnsi="Calibri"/>
          <w:b/>
          <w:szCs w:val="24"/>
          <w:u w:val="single"/>
        </w:rPr>
      </w:pPr>
      <w:r>
        <w:rPr>
          <w:rFonts w:ascii="Calibri" w:hAnsi="Calibri"/>
          <w:szCs w:val="24"/>
        </w:rPr>
        <w:t>This award will be given to:</w:t>
      </w:r>
    </w:p>
    <w:p w:rsidR="00FE65C7" w:rsidRPr="0072789F" w:rsidRDefault="00FE65C7" w:rsidP="00FE65C7">
      <w:pPr>
        <w:ind w:left="720"/>
        <w:jc w:val="both"/>
        <w:rPr>
          <w:rFonts w:ascii="Calibri" w:hAnsi="Calibri"/>
          <w:szCs w:val="24"/>
        </w:rPr>
      </w:pPr>
    </w:p>
    <w:p w:rsidR="00FE65C7" w:rsidRPr="00796AE6" w:rsidRDefault="00FE65C7" w:rsidP="00FE65C7">
      <w:pPr>
        <w:numPr>
          <w:ilvl w:val="0"/>
          <w:numId w:val="4"/>
        </w:numPr>
        <w:jc w:val="both"/>
        <w:rPr>
          <w:rFonts w:ascii="Calibri" w:hAnsi="Calibri"/>
          <w:szCs w:val="24"/>
        </w:rPr>
      </w:pPr>
      <w:r w:rsidRPr="0072789F">
        <w:rPr>
          <w:rFonts w:ascii="Calibri" w:hAnsi="Calibri"/>
          <w:szCs w:val="24"/>
        </w:rPr>
        <w:t xml:space="preserve">a candidate who is in their </w:t>
      </w:r>
      <w:r w:rsidRPr="0072789F">
        <w:rPr>
          <w:rFonts w:ascii="Calibri" w:hAnsi="Calibri"/>
          <w:b/>
          <w:szCs w:val="24"/>
        </w:rPr>
        <w:t>FINAL</w:t>
      </w:r>
      <w:r w:rsidRPr="0072789F">
        <w:rPr>
          <w:rFonts w:ascii="Calibri" w:hAnsi="Calibri"/>
          <w:szCs w:val="24"/>
        </w:rPr>
        <w:t xml:space="preserve"> year of a music or music business degree course, who have ideally (but not necessarily) studied music publishing as part of that degree and who are intending to pursue </w:t>
      </w:r>
      <w:r>
        <w:rPr>
          <w:rFonts w:ascii="Calibri" w:hAnsi="Calibri"/>
          <w:szCs w:val="24"/>
        </w:rPr>
        <w:t xml:space="preserve">a career in music publishing; </w:t>
      </w:r>
      <w:r w:rsidRPr="000C7C22">
        <w:rPr>
          <w:rFonts w:ascii="Calibri" w:hAnsi="Calibri"/>
          <w:b/>
          <w:szCs w:val="24"/>
        </w:rPr>
        <w:t>OR</w:t>
      </w:r>
    </w:p>
    <w:p w:rsidR="00FE65C7" w:rsidRPr="0072789F" w:rsidRDefault="00FE65C7" w:rsidP="00FE65C7">
      <w:pPr>
        <w:ind w:left="720"/>
        <w:jc w:val="both"/>
        <w:rPr>
          <w:rFonts w:ascii="Calibri" w:hAnsi="Calibri"/>
          <w:szCs w:val="24"/>
        </w:rPr>
      </w:pPr>
    </w:p>
    <w:p w:rsidR="00FE65C7" w:rsidRDefault="00FE65C7" w:rsidP="00FE65C7">
      <w:pPr>
        <w:numPr>
          <w:ilvl w:val="0"/>
          <w:numId w:val="4"/>
        </w:numPr>
        <w:jc w:val="both"/>
        <w:rPr>
          <w:rFonts w:ascii="Calibri" w:hAnsi="Calibri"/>
          <w:szCs w:val="24"/>
        </w:rPr>
      </w:pPr>
      <w:proofErr w:type="gramStart"/>
      <w:r w:rsidRPr="0072789F">
        <w:rPr>
          <w:rFonts w:ascii="Calibri" w:hAnsi="Calibri"/>
          <w:szCs w:val="24"/>
        </w:rPr>
        <w:t>a</w:t>
      </w:r>
      <w:proofErr w:type="gramEnd"/>
      <w:r w:rsidRPr="0072789F">
        <w:rPr>
          <w:rFonts w:ascii="Calibri" w:hAnsi="Calibri"/>
          <w:szCs w:val="24"/>
        </w:rPr>
        <w:t xml:space="preserve"> candidate who is a newly graduated from a music or music business degree course in </w:t>
      </w:r>
      <w:r w:rsidRPr="002A066F">
        <w:rPr>
          <w:rFonts w:ascii="Calibri" w:hAnsi="Calibri"/>
          <w:szCs w:val="24"/>
        </w:rPr>
        <w:t>201</w:t>
      </w:r>
      <w:r w:rsidR="008C3476">
        <w:rPr>
          <w:rFonts w:ascii="Calibri" w:hAnsi="Calibri"/>
          <w:szCs w:val="24"/>
        </w:rPr>
        <w:t>6</w:t>
      </w:r>
      <w:bookmarkStart w:id="0" w:name="_GoBack"/>
      <w:bookmarkEnd w:id="0"/>
      <w:r w:rsidRPr="0072789F">
        <w:rPr>
          <w:rFonts w:ascii="Calibri" w:hAnsi="Calibri"/>
          <w:szCs w:val="24"/>
        </w:rPr>
        <w:t xml:space="preserve"> and who are intending to pursue a career in music publishing.</w:t>
      </w:r>
    </w:p>
    <w:p w:rsidR="00FE65C7" w:rsidRDefault="00FE65C7" w:rsidP="00FE65C7">
      <w:pPr>
        <w:jc w:val="both"/>
        <w:rPr>
          <w:rFonts w:ascii="Calibri" w:hAnsi="Calibri"/>
          <w:szCs w:val="24"/>
        </w:rPr>
      </w:pP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b/>
          <w:i/>
          <w:szCs w:val="24"/>
          <w:u w:val="single"/>
        </w:rPr>
      </w:pPr>
      <w:r w:rsidRPr="0072789F">
        <w:rPr>
          <w:rFonts w:ascii="Calibri" w:hAnsi="Calibri"/>
          <w:b/>
          <w:i/>
          <w:szCs w:val="24"/>
          <w:u w:val="single"/>
        </w:rPr>
        <w:t xml:space="preserve">Please note that the MPA Richard </w:t>
      </w:r>
      <w:proofErr w:type="spellStart"/>
      <w:r w:rsidRPr="0072789F">
        <w:rPr>
          <w:rFonts w:ascii="Calibri" w:hAnsi="Calibri"/>
          <w:b/>
          <w:i/>
          <w:szCs w:val="24"/>
          <w:u w:val="single"/>
        </w:rPr>
        <w:t>Toeman</w:t>
      </w:r>
      <w:proofErr w:type="spellEnd"/>
      <w:r w:rsidRPr="0072789F">
        <w:rPr>
          <w:rFonts w:ascii="Calibri" w:hAnsi="Calibri"/>
          <w:b/>
          <w:i/>
          <w:szCs w:val="24"/>
          <w:u w:val="single"/>
        </w:rPr>
        <w:t xml:space="preserve"> Scholarship is only open to candidates who are permanently resident in the UK.</w:t>
      </w:r>
    </w:p>
    <w:p w:rsidR="00FE65C7" w:rsidRPr="0072789F" w:rsidRDefault="00FE65C7" w:rsidP="00FE65C7">
      <w:pPr>
        <w:numPr>
          <w:ilvl w:val="0"/>
          <w:numId w:val="3"/>
        </w:numPr>
        <w:jc w:val="both"/>
        <w:rPr>
          <w:rFonts w:ascii="Calibri" w:hAnsi="Calibri"/>
          <w:b/>
          <w:szCs w:val="24"/>
        </w:rPr>
      </w:pPr>
      <w:r>
        <w:rPr>
          <w:rFonts w:ascii="Calibri" w:hAnsi="Calibri"/>
          <w:szCs w:val="24"/>
        </w:rPr>
        <w:br w:type="page"/>
      </w:r>
      <w:r w:rsidRPr="0072789F">
        <w:rPr>
          <w:rFonts w:ascii="Calibri" w:hAnsi="Calibri"/>
          <w:b/>
          <w:szCs w:val="24"/>
        </w:rPr>
        <w:lastRenderedPageBreak/>
        <w:t>PUBLISHED SHORTLISTING CRITERIA</w:t>
      </w:r>
    </w:p>
    <w:p w:rsidR="00FE65C7" w:rsidRPr="0072789F" w:rsidRDefault="00FE65C7" w:rsidP="00FE65C7">
      <w:pPr>
        <w:ind w:left="360"/>
        <w:jc w:val="both"/>
        <w:rPr>
          <w:rFonts w:ascii="Calibri" w:hAnsi="Calibri"/>
          <w:b/>
          <w:szCs w:val="24"/>
        </w:rPr>
      </w:pPr>
    </w:p>
    <w:p w:rsidR="00FE65C7" w:rsidRPr="0072789F" w:rsidRDefault="00FE65C7" w:rsidP="00FE65C7">
      <w:pPr>
        <w:jc w:val="both"/>
        <w:rPr>
          <w:rFonts w:ascii="Calibri" w:hAnsi="Calibri"/>
          <w:b/>
          <w:szCs w:val="24"/>
        </w:rPr>
      </w:pPr>
      <w:r w:rsidRPr="0072789F">
        <w:rPr>
          <w:rFonts w:ascii="Calibri" w:hAnsi="Calibri"/>
          <w:szCs w:val="24"/>
        </w:rPr>
        <w:t xml:space="preserve">The Scheme operates on a rolling annual basis. The Award takes the form of packages of support designed to meet the needs of the candidates in the categories outlined above.  </w:t>
      </w:r>
    </w:p>
    <w:p w:rsidR="00FE65C7" w:rsidRPr="0072789F" w:rsidRDefault="00FE65C7" w:rsidP="00FE65C7">
      <w:pPr>
        <w:jc w:val="both"/>
        <w:rPr>
          <w:rFonts w:ascii="Calibri" w:hAnsi="Calibri"/>
          <w:b/>
          <w:szCs w:val="24"/>
        </w:rPr>
      </w:pPr>
    </w:p>
    <w:p w:rsidR="00FE65C7" w:rsidRPr="0072789F" w:rsidRDefault="00FE65C7" w:rsidP="00FE65C7">
      <w:pPr>
        <w:jc w:val="both"/>
        <w:rPr>
          <w:rFonts w:ascii="Calibri" w:hAnsi="Calibri"/>
          <w:szCs w:val="24"/>
        </w:rPr>
      </w:pPr>
      <w:r w:rsidRPr="0072789F">
        <w:rPr>
          <w:rFonts w:ascii="Calibri" w:hAnsi="Calibri"/>
          <w:szCs w:val="24"/>
        </w:rPr>
        <w:t>Members of the MPA Education &amp; Training Group will review the applications submitted and draw up a shortlist of potential winners, based on the following criteria:</w:t>
      </w:r>
    </w:p>
    <w:p w:rsidR="00FE65C7" w:rsidRDefault="00FE65C7" w:rsidP="00FE65C7">
      <w:pPr>
        <w:jc w:val="both"/>
        <w:rPr>
          <w:rFonts w:ascii="Calibri" w:hAnsi="Calibri"/>
          <w:szCs w:val="24"/>
        </w:rPr>
      </w:pPr>
    </w:p>
    <w:p w:rsidR="00FE65C7" w:rsidRPr="0072789F" w:rsidRDefault="00FE65C7" w:rsidP="00FE65C7">
      <w:pPr>
        <w:numPr>
          <w:ilvl w:val="0"/>
          <w:numId w:val="1"/>
        </w:numPr>
        <w:tabs>
          <w:tab w:val="clear" w:pos="2204"/>
          <w:tab w:val="num" w:pos="550"/>
        </w:tabs>
        <w:ind w:left="550" w:hanging="550"/>
        <w:jc w:val="both"/>
        <w:rPr>
          <w:rFonts w:ascii="Calibri" w:hAnsi="Calibri"/>
          <w:szCs w:val="24"/>
        </w:rPr>
      </w:pPr>
      <w:r w:rsidRPr="0072789F">
        <w:rPr>
          <w:rFonts w:ascii="Calibri" w:hAnsi="Calibri"/>
          <w:szCs w:val="24"/>
        </w:rPr>
        <w:t>An assessment of the personal and professional/academic experience, achievements and qualities of the applicant, and their potential</w:t>
      </w:r>
      <w:r>
        <w:rPr>
          <w:rFonts w:ascii="Calibri" w:hAnsi="Calibri"/>
          <w:szCs w:val="24"/>
        </w:rPr>
        <w:t xml:space="preserve"> for development within music publishing</w:t>
      </w:r>
      <w:r w:rsidRPr="0072789F">
        <w:rPr>
          <w:rFonts w:ascii="Calibri" w:hAnsi="Calibri"/>
          <w:szCs w:val="24"/>
        </w:rPr>
        <w:t>;</w:t>
      </w:r>
    </w:p>
    <w:p w:rsidR="00FE65C7" w:rsidRPr="0072789F" w:rsidRDefault="00FE65C7" w:rsidP="00FE65C7">
      <w:pPr>
        <w:ind w:left="550"/>
        <w:jc w:val="both"/>
        <w:rPr>
          <w:rFonts w:ascii="Calibri" w:hAnsi="Calibri"/>
          <w:szCs w:val="24"/>
        </w:rPr>
      </w:pPr>
    </w:p>
    <w:p w:rsidR="00FE65C7" w:rsidRPr="0072789F" w:rsidRDefault="00FE65C7" w:rsidP="00FE65C7">
      <w:pPr>
        <w:numPr>
          <w:ilvl w:val="0"/>
          <w:numId w:val="1"/>
        </w:numPr>
        <w:tabs>
          <w:tab w:val="clear" w:pos="2204"/>
          <w:tab w:val="num" w:pos="550"/>
        </w:tabs>
        <w:ind w:left="550" w:hanging="550"/>
        <w:jc w:val="both"/>
        <w:rPr>
          <w:rFonts w:ascii="Calibri" w:hAnsi="Calibri"/>
          <w:szCs w:val="24"/>
        </w:rPr>
      </w:pPr>
      <w:r w:rsidRPr="0072789F">
        <w:rPr>
          <w:rFonts w:ascii="Calibri" w:hAnsi="Calibri"/>
          <w:szCs w:val="24"/>
        </w:rPr>
        <w:t>The referee’s recommendation and his/her enthusiasm for the applicant, the applicant’s future ambitions;</w:t>
      </w:r>
    </w:p>
    <w:p w:rsidR="00FE65C7" w:rsidRPr="0072789F" w:rsidRDefault="00FE65C7" w:rsidP="00FE65C7">
      <w:pPr>
        <w:ind w:left="550"/>
        <w:jc w:val="both"/>
        <w:rPr>
          <w:rFonts w:ascii="Calibri" w:hAnsi="Calibri"/>
          <w:szCs w:val="24"/>
        </w:rPr>
      </w:pPr>
    </w:p>
    <w:p w:rsidR="00FE65C7" w:rsidRDefault="00FE65C7" w:rsidP="00FE65C7">
      <w:pPr>
        <w:numPr>
          <w:ilvl w:val="0"/>
          <w:numId w:val="1"/>
        </w:numPr>
        <w:tabs>
          <w:tab w:val="clear" w:pos="2204"/>
          <w:tab w:val="num" w:pos="550"/>
        </w:tabs>
        <w:ind w:left="550" w:hanging="550"/>
        <w:jc w:val="both"/>
        <w:rPr>
          <w:rFonts w:ascii="Calibri" w:hAnsi="Calibri"/>
          <w:szCs w:val="24"/>
        </w:rPr>
      </w:pPr>
      <w:r w:rsidRPr="0072789F">
        <w:rPr>
          <w:rFonts w:ascii="Calibri" w:hAnsi="Calibri"/>
          <w:szCs w:val="24"/>
        </w:rPr>
        <w:t>The panel’s assessment of whether the applicant'</w:t>
      </w:r>
      <w:r>
        <w:rPr>
          <w:rFonts w:ascii="Calibri" w:hAnsi="Calibri"/>
          <w:szCs w:val="24"/>
        </w:rPr>
        <w:t>s stated ambitions are achievable</w:t>
      </w:r>
      <w:r w:rsidRPr="0072789F">
        <w:rPr>
          <w:rFonts w:ascii="Calibri" w:hAnsi="Calibri"/>
          <w:szCs w:val="24"/>
        </w:rPr>
        <w:t>, the relevance of the proposed course/s of study</w:t>
      </w:r>
      <w:r>
        <w:rPr>
          <w:rFonts w:ascii="Calibri" w:hAnsi="Calibri"/>
          <w:szCs w:val="24"/>
        </w:rPr>
        <w:t xml:space="preserve"> to music publishing</w:t>
      </w:r>
      <w:r w:rsidRPr="0072789F">
        <w:rPr>
          <w:rFonts w:ascii="Calibri" w:hAnsi="Calibri"/>
          <w:szCs w:val="24"/>
        </w:rPr>
        <w:t>.</w:t>
      </w:r>
    </w:p>
    <w:p w:rsidR="00FE65C7" w:rsidRDefault="00FE65C7" w:rsidP="00FE65C7">
      <w:pPr>
        <w:pStyle w:val="ListParagraph"/>
        <w:rPr>
          <w:rFonts w:ascii="Calibri" w:hAnsi="Calibri"/>
          <w:szCs w:val="24"/>
        </w:rPr>
      </w:pPr>
    </w:p>
    <w:p w:rsidR="00FE65C7" w:rsidRPr="002A066F" w:rsidRDefault="00FE65C7" w:rsidP="00FE65C7">
      <w:pPr>
        <w:numPr>
          <w:ilvl w:val="0"/>
          <w:numId w:val="1"/>
        </w:numPr>
        <w:tabs>
          <w:tab w:val="clear" w:pos="2204"/>
          <w:tab w:val="num" w:pos="550"/>
        </w:tabs>
        <w:ind w:left="550" w:hanging="550"/>
        <w:jc w:val="both"/>
        <w:rPr>
          <w:rFonts w:ascii="Calibri" w:hAnsi="Calibri"/>
          <w:szCs w:val="24"/>
        </w:rPr>
      </w:pPr>
      <w:r w:rsidRPr="002A066F">
        <w:rPr>
          <w:rFonts w:ascii="Calibri" w:hAnsi="Calibri"/>
          <w:szCs w:val="24"/>
        </w:rPr>
        <w:t>The panel’s assessment as to whether the applicant's proposal would help them become a successful employee within the industry.  Criteria might include evidence of existing aptitude (or recognition of the need for aptitude) in specialist areas such as music copyright, editing, A&amp;R, synch, production and design, etc.; and</w:t>
      </w:r>
    </w:p>
    <w:p w:rsidR="00FE65C7" w:rsidRPr="0072789F" w:rsidRDefault="00FE65C7" w:rsidP="00FE65C7">
      <w:pPr>
        <w:jc w:val="both"/>
        <w:rPr>
          <w:rFonts w:ascii="Calibri" w:hAnsi="Calibri"/>
          <w:szCs w:val="24"/>
        </w:rPr>
      </w:pPr>
    </w:p>
    <w:p w:rsidR="00FE65C7" w:rsidRPr="0072789F" w:rsidRDefault="00FE65C7" w:rsidP="00FE65C7">
      <w:pPr>
        <w:numPr>
          <w:ilvl w:val="0"/>
          <w:numId w:val="1"/>
        </w:numPr>
        <w:tabs>
          <w:tab w:val="clear" w:pos="2204"/>
          <w:tab w:val="num" w:pos="550"/>
        </w:tabs>
        <w:ind w:left="550" w:hanging="550"/>
        <w:jc w:val="both"/>
        <w:rPr>
          <w:rFonts w:ascii="Calibri" w:hAnsi="Calibri"/>
          <w:szCs w:val="24"/>
        </w:rPr>
      </w:pPr>
      <w:r w:rsidRPr="0072789F">
        <w:rPr>
          <w:rFonts w:ascii="Calibri" w:hAnsi="Calibri"/>
          <w:szCs w:val="24"/>
        </w:rPr>
        <w:t>Where relevant, the panel will take account of and provide recognition for evidence that the applicant is intending to research and report on issues of importance to the future of music publishing.</w:t>
      </w: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b/>
          <w:szCs w:val="24"/>
          <w:u w:val="single"/>
        </w:rPr>
      </w:pPr>
      <w:r w:rsidRPr="0072789F">
        <w:rPr>
          <w:rFonts w:ascii="Calibri" w:hAnsi="Calibri"/>
          <w:b/>
          <w:szCs w:val="24"/>
          <w:u w:val="single"/>
        </w:rPr>
        <w:t>THE PROCESS</w:t>
      </w:r>
    </w:p>
    <w:p w:rsidR="00FE65C7" w:rsidRPr="0072789F" w:rsidRDefault="00FE65C7" w:rsidP="00FE65C7">
      <w:pPr>
        <w:jc w:val="both"/>
        <w:rPr>
          <w:rFonts w:ascii="Calibri" w:hAnsi="Calibri"/>
          <w:szCs w:val="24"/>
        </w:rPr>
      </w:pPr>
    </w:p>
    <w:p w:rsidR="00FE65C7" w:rsidRPr="0072789F" w:rsidRDefault="00FE65C7" w:rsidP="00FE65C7">
      <w:pPr>
        <w:jc w:val="both"/>
        <w:rPr>
          <w:rFonts w:ascii="Calibri" w:hAnsi="Calibri"/>
          <w:szCs w:val="24"/>
        </w:rPr>
      </w:pPr>
      <w:r w:rsidRPr="0072789F">
        <w:rPr>
          <w:rFonts w:ascii="Calibri" w:hAnsi="Calibri"/>
          <w:szCs w:val="24"/>
        </w:rPr>
        <w:t>Each of those on the shortlist w</w:t>
      </w:r>
      <w:r>
        <w:rPr>
          <w:rFonts w:ascii="Calibri" w:hAnsi="Calibri"/>
          <w:szCs w:val="24"/>
        </w:rPr>
        <w:t>ill be invited to attend a panel</w:t>
      </w:r>
      <w:r w:rsidRPr="0072789F">
        <w:rPr>
          <w:rFonts w:ascii="Calibri" w:hAnsi="Calibri"/>
          <w:szCs w:val="24"/>
        </w:rPr>
        <w:t xml:space="preserve"> interview with members of the MPA Education &amp; Training Group and all applicants will be informed of the Group’s decision once it has been ratified by the MPA Board.  The interview panel will comprise individuals drawn from all sectors of the music publishing business and interviewees will be expected to demonstrate a general awareness of the </w:t>
      </w:r>
      <w:r>
        <w:rPr>
          <w:rFonts w:ascii="Calibri" w:hAnsi="Calibri"/>
          <w:szCs w:val="24"/>
        </w:rPr>
        <w:t xml:space="preserve">music publishing </w:t>
      </w:r>
      <w:r w:rsidRPr="0072789F">
        <w:rPr>
          <w:rFonts w:ascii="Calibri" w:hAnsi="Calibri"/>
          <w:szCs w:val="24"/>
        </w:rPr>
        <w:t>business as a whole and their role within it.</w:t>
      </w:r>
    </w:p>
    <w:p w:rsidR="00FE65C7" w:rsidRPr="0072789F" w:rsidRDefault="00FE65C7" w:rsidP="00FE65C7">
      <w:pPr>
        <w:widowControl w:val="0"/>
        <w:autoSpaceDE w:val="0"/>
        <w:autoSpaceDN w:val="0"/>
        <w:adjustRightInd w:val="0"/>
        <w:spacing w:line="240" w:lineRule="atLeast"/>
        <w:ind w:left="-14"/>
        <w:jc w:val="both"/>
        <w:rPr>
          <w:rFonts w:ascii="Calibri" w:eastAsia="Times New Roman" w:hAnsi="Calibri" w:cs="Arial"/>
          <w:b/>
          <w:color w:val="000000"/>
          <w:szCs w:val="24"/>
          <w:lang w:val="en-US"/>
        </w:rPr>
      </w:pPr>
    </w:p>
    <w:p w:rsidR="00F22264" w:rsidRDefault="00F22264"/>
    <w:sectPr w:rsidR="00F2226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C7" w:rsidRDefault="00FE65C7" w:rsidP="00FE65C7">
      <w:r>
        <w:separator/>
      </w:r>
    </w:p>
  </w:endnote>
  <w:endnote w:type="continuationSeparator" w:id="0">
    <w:p w:rsidR="00FE65C7" w:rsidRDefault="00FE65C7" w:rsidP="00FE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C7" w:rsidRDefault="00FE65C7" w:rsidP="00FE65C7">
    <w:pPr>
      <w:pStyle w:val="Header"/>
      <w:jc w:val="right"/>
    </w:pPr>
  </w:p>
  <w:p w:rsidR="00FE65C7" w:rsidRDefault="00FE65C7" w:rsidP="00FE65C7"/>
  <w:p w:rsidR="00FE65C7" w:rsidRDefault="00FE65C7" w:rsidP="00FE65C7">
    <w:pPr>
      <w:pStyle w:val="Footer"/>
    </w:pPr>
  </w:p>
  <w:p w:rsidR="00FE65C7" w:rsidRDefault="00FE65C7" w:rsidP="00FE65C7"/>
  <w:p w:rsidR="00FE65C7" w:rsidRPr="00560643" w:rsidRDefault="00FE65C7" w:rsidP="00FE65C7">
    <w:pPr>
      <w:jc w:val="both"/>
      <w:rPr>
        <w:rFonts w:ascii="Arial" w:hAnsi="Arial" w:cs="Arial"/>
        <w:b/>
        <w:sz w:val="20"/>
      </w:rPr>
    </w:pPr>
    <w:r w:rsidRPr="00560643">
      <w:rPr>
        <w:rFonts w:ascii="Arial" w:hAnsi="Arial" w:cs="Arial"/>
        <w:b/>
        <w:sz w:val="20"/>
      </w:rPr>
      <w:t xml:space="preserve">MPA Richard </w:t>
    </w:r>
    <w:proofErr w:type="spellStart"/>
    <w:r w:rsidRPr="00560643">
      <w:rPr>
        <w:rFonts w:ascii="Arial" w:hAnsi="Arial" w:cs="Arial"/>
        <w:b/>
        <w:sz w:val="20"/>
      </w:rPr>
      <w:t>Toeman</w:t>
    </w:r>
    <w:proofErr w:type="spellEnd"/>
    <w:r w:rsidRPr="00560643">
      <w:rPr>
        <w:rFonts w:ascii="Arial" w:hAnsi="Arial" w:cs="Arial"/>
        <w:b/>
        <w:sz w:val="20"/>
      </w:rPr>
      <w:t xml:space="preserve"> Scholarship Founding Donors:</w:t>
    </w:r>
  </w:p>
  <w:p w:rsidR="00FE65C7" w:rsidRPr="00560643" w:rsidRDefault="00FE65C7" w:rsidP="00FE65C7">
    <w:pPr>
      <w:jc w:val="both"/>
      <w:rPr>
        <w:rFonts w:ascii="Arial" w:hAnsi="Arial" w:cs="Arial"/>
        <w:sz w:val="20"/>
      </w:rPr>
    </w:pPr>
    <w:r w:rsidRPr="00560643">
      <w:rPr>
        <w:rFonts w:ascii="Arial" w:hAnsi="Arial" w:cs="Arial"/>
        <w:sz w:val="20"/>
      </w:rPr>
      <w:t xml:space="preserve">ABRSM (Publishing) Ltd • Ariel Music • Bourne Music Ltd • Bug Music Ltd • Catalyst Music Publishing Ltd • EMI Music Publishing Ltd • Menace Music Ltd • Mute Song Ltd • Rock Music Company Ltd • Silva Screen Music (Publishers) Ltd • </w:t>
    </w:r>
    <w:proofErr w:type="spellStart"/>
    <w:r w:rsidRPr="00560643">
      <w:rPr>
        <w:rFonts w:ascii="Arial" w:hAnsi="Arial" w:cs="Arial"/>
        <w:sz w:val="20"/>
      </w:rPr>
      <w:t>Songstream</w:t>
    </w:r>
    <w:proofErr w:type="spellEnd"/>
    <w:r w:rsidRPr="00560643">
      <w:rPr>
        <w:rFonts w:ascii="Arial" w:hAnsi="Arial" w:cs="Arial"/>
        <w:sz w:val="20"/>
      </w:rPr>
      <w:t xml:space="preserve"> Music • Sony/ATV Music Publishing (</w:t>
    </w:r>
    <w:smartTag w:uri="urn:schemas-microsoft-com:office:smarttags" w:element="country-region">
      <w:smartTag w:uri="urn:schemas-microsoft-com:office:smarttags" w:element="place">
        <w:r w:rsidRPr="00560643">
          <w:rPr>
            <w:rFonts w:ascii="Arial" w:hAnsi="Arial" w:cs="Arial"/>
            <w:sz w:val="20"/>
          </w:rPr>
          <w:t>UK</w:t>
        </w:r>
      </w:smartTag>
    </w:smartTag>
    <w:r w:rsidRPr="00560643">
      <w:rPr>
        <w:rFonts w:ascii="Arial" w:hAnsi="Arial" w:cs="Arial"/>
        <w:sz w:val="20"/>
      </w:rPr>
      <w:t xml:space="preserve">) Ltd • SJ Music • </w:t>
    </w:r>
    <w:proofErr w:type="spellStart"/>
    <w:r w:rsidRPr="00560643">
      <w:rPr>
        <w:rFonts w:ascii="Arial" w:hAnsi="Arial" w:cs="Arial"/>
        <w:sz w:val="20"/>
      </w:rPr>
      <w:t>Stainer</w:t>
    </w:r>
    <w:proofErr w:type="spellEnd"/>
    <w:r w:rsidRPr="00560643">
      <w:rPr>
        <w:rFonts w:ascii="Arial" w:hAnsi="Arial" w:cs="Arial"/>
        <w:sz w:val="20"/>
      </w:rPr>
      <w:t xml:space="preserve"> &amp; Bell Ltd • </w:t>
    </w:r>
    <w:proofErr w:type="spellStart"/>
    <w:r w:rsidRPr="00560643">
      <w:rPr>
        <w:rFonts w:ascii="Arial" w:hAnsi="Arial" w:cs="Arial"/>
        <w:sz w:val="20"/>
      </w:rPr>
      <w:t>Woza</w:t>
    </w:r>
    <w:proofErr w:type="spellEnd"/>
    <w:r w:rsidRPr="00560643">
      <w:rPr>
        <w:rFonts w:ascii="Arial" w:hAnsi="Arial" w:cs="Arial"/>
        <w:sz w:val="20"/>
      </w:rPr>
      <w:t xml:space="preserve"> Music</w:t>
    </w:r>
  </w:p>
  <w:p w:rsidR="00FE65C7" w:rsidRDefault="00FE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C7" w:rsidRDefault="00FE65C7" w:rsidP="00FE65C7">
      <w:r>
        <w:separator/>
      </w:r>
    </w:p>
  </w:footnote>
  <w:footnote w:type="continuationSeparator" w:id="0">
    <w:p w:rsidR="00FE65C7" w:rsidRDefault="00FE65C7" w:rsidP="00FE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C7" w:rsidRDefault="00FE65C7" w:rsidP="00FE65C7">
    <w:pPr>
      <w:pStyle w:val="Header"/>
      <w:jc w:val="right"/>
    </w:pPr>
    <w:r>
      <w:rPr>
        <w:noProof/>
      </w:rPr>
      <w:drawing>
        <wp:inline distT="0" distB="0" distL="0" distR="0">
          <wp:extent cx="1414145" cy="680720"/>
          <wp:effectExtent l="0" t="0" r="0" b="5080"/>
          <wp:docPr id="1" name="Picture 1" descr="MPA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A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856B8"/>
    <w:multiLevelType w:val="hybridMultilevel"/>
    <w:tmpl w:val="6A00EB36"/>
    <w:lvl w:ilvl="0" w:tplc="C7AEE9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D67DC"/>
    <w:multiLevelType w:val="hybridMultilevel"/>
    <w:tmpl w:val="C712A6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68143D"/>
    <w:multiLevelType w:val="hybridMultilevel"/>
    <w:tmpl w:val="FB6CF19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0149D6"/>
    <w:multiLevelType w:val="hybridMultilevel"/>
    <w:tmpl w:val="B69C2A02"/>
    <w:lvl w:ilvl="0" w:tplc="91DC329C">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C7"/>
    <w:rsid w:val="005A29C9"/>
    <w:rsid w:val="008C3476"/>
    <w:rsid w:val="00F22264"/>
    <w:rsid w:val="00FE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04F4FE-ADBA-400F-A24C-4C8BA407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C7"/>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C7"/>
    <w:pPr>
      <w:ind w:left="720"/>
    </w:pPr>
  </w:style>
  <w:style w:type="paragraph" w:styleId="Header">
    <w:name w:val="header"/>
    <w:basedOn w:val="Normal"/>
    <w:link w:val="HeaderChar"/>
    <w:unhideWhenUsed/>
    <w:rsid w:val="00FE65C7"/>
    <w:pPr>
      <w:tabs>
        <w:tab w:val="center" w:pos="4513"/>
        <w:tab w:val="right" w:pos="9026"/>
      </w:tabs>
    </w:pPr>
  </w:style>
  <w:style w:type="character" w:customStyle="1" w:styleId="HeaderChar">
    <w:name w:val="Header Char"/>
    <w:basedOn w:val="DefaultParagraphFont"/>
    <w:link w:val="Header"/>
    <w:uiPriority w:val="99"/>
    <w:rsid w:val="00FE65C7"/>
    <w:rPr>
      <w:rFonts w:ascii="Times" w:eastAsia="Times" w:hAnsi="Times" w:cs="Times New Roman"/>
      <w:sz w:val="24"/>
      <w:szCs w:val="20"/>
      <w:lang w:eastAsia="en-GB"/>
    </w:rPr>
  </w:style>
  <w:style w:type="paragraph" w:styleId="Footer">
    <w:name w:val="footer"/>
    <w:basedOn w:val="Normal"/>
    <w:link w:val="FooterChar"/>
    <w:unhideWhenUsed/>
    <w:rsid w:val="00FE65C7"/>
    <w:pPr>
      <w:tabs>
        <w:tab w:val="center" w:pos="4513"/>
        <w:tab w:val="right" w:pos="9026"/>
      </w:tabs>
    </w:pPr>
  </w:style>
  <w:style w:type="character" w:customStyle="1" w:styleId="FooterChar">
    <w:name w:val="Footer Char"/>
    <w:basedOn w:val="DefaultParagraphFont"/>
    <w:link w:val="Footer"/>
    <w:uiPriority w:val="99"/>
    <w:rsid w:val="00FE65C7"/>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Evans</dc:creator>
  <cp:keywords/>
  <dc:description/>
  <cp:lastModifiedBy>Nico Evans</cp:lastModifiedBy>
  <cp:revision>2</cp:revision>
  <dcterms:created xsi:type="dcterms:W3CDTF">2016-02-25T14:56:00Z</dcterms:created>
  <dcterms:modified xsi:type="dcterms:W3CDTF">2017-02-15T09:59:00Z</dcterms:modified>
</cp:coreProperties>
</file>